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EFFECT OF DIFFERENT SU BSTRATES AND FETERLIZER APPLICATION RATES ON MICRO MINERAL CONTENTS OF </w:t>
      </w:r>
      <w:r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Sorghum bicolor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IN </w:t>
      </w:r>
      <w:proofErr w:type="gramStart"/>
      <w:r>
        <w:rPr>
          <w:rFonts w:ascii="Times New Roman" w:eastAsia="Calibri" w:hAnsi="Times New Roman" w:cs="Times New Roman"/>
          <w:b/>
          <w:sz w:val="24"/>
          <w:szCs w:val="24"/>
        </w:rPr>
        <w:t>A</w:t>
      </w:r>
      <w:proofErr w:type="gram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 SOILLESS FARMING SYSTEM</w:t>
      </w: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By </w:t>
      </w: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ADEJARE, OMOLOLA OLAITAN</w:t>
      </w: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MATRIC NO: 20180896</w:t>
      </w: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DEPARTMENT OF PASTURE AND RANGE MANAGEMENT </w:t>
      </w: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A PROJECT REPORT SUBMITTED THE COLLEGE OF ANIMAL SCIENCE AND LIVESTOCK MANAGEMENT,</w:t>
      </w:r>
    </w:p>
    <w:p w:rsidR="00535554" w:rsidRDefault="00535554" w:rsidP="00535554">
      <w:pPr>
        <w:spacing w:after="200" w:line="276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pStyle w:val="NoSpacing1"/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 PARTIAL FULFILMENT OF THE REQUIREMENTS FOR THE </w:t>
      </w:r>
    </w:p>
    <w:p w:rsidR="00535554" w:rsidRDefault="00535554" w:rsidP="00535554">
      <w:pPr>
        <w:pStyle w:val="NoSpacing1"/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 xml:space="preserve">AWARD OF BACHELOR OF AGRICULTURE (B. </w:t>
      </w:r>
      <w:proofErr w:type="spellStart"/>
      <w:r>
        <w:rPr>
          <w:rFonts w:ascii="Times New Roman" w:hAnsi="Times New Roman"/>
          <w:b/>
          <w:sz w:val="24"/>
          <w:szCs w:val="24"/>
        </w:rPr>
        <w:t>Agric.Hons</w:t>
      </w:r>
      <w:proofErr w:type="spellEnd"/>
      <w:r>
        <w:rPr>
          <w:rFonts w:ascii="Times New Roman" w:hAnsi="Times New Roman"/>
          <w:b/>
          <w:sz w:val="24"/>
          <w:szCs w:val="24"/>
        </w:rPr>
        <w:t>.)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</w:rPr>
        <w:t>DEGREE OF FEDERAL UNIVERSITY OF AGRICULTURE ABEOKUTA, OGUN STATE, NIGERIA.</w:t>
      </w:r>
      <w:proofErr w:type="gramEnd"/>
    </w:p>
    <w:p w:rsidR="00535554" w:rsidRDefault="00535554" w:rsidP="00535554">
      <w:pPr>
        <w:pStyle w:val="NoSpacing1"/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35554" w:rsidRDefault="00535554" w:rsidP="00535554">
      <w:pPr>
        <w:pStyle w:val="NoSpacing1"/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35554" w:rsidRDefault="00535554" w:rsidP="00535554">
      <w:pPr>
        <w:tabs>
          <w:tab w:val="left" w:pos="6774"/>
          <w:tab w:val="right" w:pos="9360"/>
        </w:tabs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:rsidR="00535554" w:rsidRDefault="00535554" w:rsidP="00535554">
      <w:pPr>
        <w:tabs>
          <w:tab w:val="left" w:pos="6774"/>
          <w:tab w:val="right" w:pos="9360"/>
        </w:tabs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tabs>
          <w:tab w:val="left" w:pos="6774"/>
          <w:tab w:val="right" w:pos="9360"/>
        </w:tabs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tabs>
          <w:tab w:val="left" w:pos="6774"/>
          <w:tab w:val="right" w:pos="9360"/>
        </w:tabs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535554" w:rsidRDefault="00535554" w:rsidP="00535554">
      <w:pPr>
        <w:tabs>
          <w:tab w:val="left" w:pos="6774"/>
          <w:tab w:val="right" w:pos="9360"/>
        </w:tabs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OCTOBER, 2024</w:t>
      </w:r>
    </w:p>
    <w:p w:rsidR="00535554" w:rsidRDefault="00535554" w:rsidP="00535554">
      <w:pPr>
        <w:pStyle w:val="NoSpacing"/>
        <w:spacing w:line="480" w:lineRule="auto"/>
        <w:ind w:firstLineChars="1550" w:firstLine="373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535554" w:rsidRDefault="00535554" w:rsidP="00535554">
      <w:pPr>
        <w:pStyle w:val="NoSpacing"/>
        <w:spacing w:line="480" w:lineRule="auto"/>
        <w:jc w:val="both"/>
        <w:rPr>
          <w:rFonts w:ascii="Times New Roman" w:eastAsia="Calibri" w:hAnsi="Times New Roman"/>
          <w:bCs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research was conducted to evaluate the effect of different substrates and fertilizer application rates on the micro mineral contents of </w:t>
      </w:r>
      <w:r>
        <w:rPr>
          <w:rFonts w:ascii="Times New Roman" w:hAnsi="Times New Roman" w:cs="Times New Roman"/>
          <w:i/>
          <w:iCs/>
          <w:sz w:val="24"/>
          <w:szCs w:val="24"/>
        </w:rPr>
        <w:t>Sorghum bicolor</w:t>
      </w:r>
      <w:r>
        <w:rPr>
          <w:rFonts w:ascii="Times New Roman" w:hAnsi="Times New Roman" w:cs="Times New Roman"/>
          <w:sz w:val="24"/>
          <w:szCs w:val="24"/>
        </w:rPr>
        <w:t xml:space="preserve"> in a soilless farming system.</w:t>
      </w:r>
      <w:r>
        <w:rPr>
          <w:rFonts w:ascii="Times New Roman" w:hAnsi="Times New Roman"/>
          <w:bCs/>
          <w:sz w:val="24"/>
          <w:szCs w:val="24"/>
        </w:rPr>
        <w:t xml:space="preserve"> The study was a 3 × 3 factorial design, i.e. nine treatment combinations with four replicates to give a total of 36 bags. The 3 × 3 stands for 3 rates of fertilizer application (0, 120 and 240 kg/ha), the second factor was 3 substrate level (coco peat, rice husk, grow mix). The micro mineral contents ( </w:t>
      </w:r>
      <w:proofErr w:type="spellStart"/>
      <w:r>
        <w:rPr>
          <w:rFonts w:ascii="Times New Roman" w:hAnsi="Times New Roman"/>
          <w:bCs/>
          <w:sz w:val="24"/>
          <w:szCs w:val="24"/>
        </w:rPr>
        <w:t>Mn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, Zn, Fe and Mg) in sorghum bicolor was determined and </w:t>
      </w:r>
      <w:r>
        <w:rPr>
          <w:rFonts w:ascii="Times New Roman" w:eastAsia="Calibri" w:hAnsi="Times New Roman"/>
          <w:sz w:val="24"/>
          <w:szCs w:val="24"/>
        </w:rPr>
        <w:t xml:space="preserve">Data collected were analyzed using a two-way analysis of variance (ANOVA) and treatment means were separated using </w:t>
      </w:r>
      <w:proofErr w:type="spellStart"/>
      <w:r>
        <w:rPr>
          <w:rFonts w:ascii="Times New Roman" w:eastAsia="Calibri" w:hAnsi="Times New Roman"/>
          <w:sz w:val="24"/>
          <w:szCs w:val="24"/>
        </w:rPr>
        <w:t>Tukey</w:t>
      </w:r>
      <w:proofErr w:type="spellEnd"/>
      <w:r>
        <w:rPr>
          <w:rFonts w:ascii="Times New Roman" w:eastAsia="Calibri" w:hAnsi="Times New Roman"/>
          <w:sz w:val="24"/>
          <w:szCs w:val="24"/>
        </w:rPr>
        <w:t xml:space="preserve"> HSD test of R statistics. </w:t>
      </w:r>
      <w:r>
        <w:rPr>
          <w:rFonts w:ascii="Times New Roman" w:eastAsia="Calibri" w:hAnsi="Times New Roman"/>
          <w:bCs/>
          <w:iCs/>
          <w:sz w:val="24"/>
          <w:szCs w:val="24"/>
        </w:rPr>
        <w:t xml:space="preserve">Micro mineral content of </w:t>
      </w:r>
      <w:r>
        <w:rPr>
          <w:rFonts w:ascii="Times New Roman" w:eastAsia="Calibri" w:hAnsi="Times New Roman"/>
          <w:bCs/>
          <w:i/>
          <w:iCs/>
          <w:sz w:val="24"/>
          <w:szCs w:val="24"/>
        </w:rPr>
        <w:t>S. bicolor</w:t>
      </w:r>
      <w:r>
        <w:rPr>
          <w:rFonts w:ascii="Times New Roman" w:eastAsia="Calibri" w:hAnsi="Times New Roman"/>
          <w:bCs/>
          <w:iCs/>
          <w:sz w:val="24"/>
          <w:szCs w:val="24"/>
        </w:rPr>
        <w:t xml:space="preserve"> differs significantly (p&lt;0.05) as influenced by different substrates except for copper (Cu) content. The </w:t>
      </w:r>
      <w:proofErr w:type="gramStart"/>
      <w:r>
        <w:rPr>
          <w:rFonts w:ascii="Times New Roman" w:eastAsia="Calibri" w:hAnsi="Times New Roman"/>
          <w:bCs/>
          <w:iCs/>
          <w:sz w:val="24"/>
          <w:szCs w:val="24"/>
        </w:rPr>
        <w:t>values which was</w:t>
      </w:r>
      <w:proofErr w:type="gramEnd"/>
      <w:r>
        <w:rPr>
          <w:rFonts w:ascii="Times New Roman" w:eastAsia="Calibri" w:hAnsi="Times New Roman"/>
          <w:bCs/>
          <w:iCs/>
          <w:sz w:val="24"/>
          <w:szCs w:val="24"/>
        </w:rPr>
        <w:t xml:space="preserve"> recorded for manganese (</w:t>
      </w:r>
      <w:proofErr w:type="spellStart"/>
      <w:r>
        <w:rPr>
          <w:rFonts w:ascii="Times New Roman" w:eastAsia="Calibri" w:hAnsi="Times New Roman"/>
          <w:bCs/>
          <w:iCs/>
          <w:sz w:val="24"/>
          <w:szCs w:val="24"/>
        </w:rPr>
        <w:t>Mn</w:t>
      </w:r>
      <w:proofErr w:type="spellEnd"/>
      <w:r>
        <w:rPr>
          <w:rFonts w:ascii="Times New Roman" w:eastAsia="Calibri" w:hAnsi="Times New Roman"/>
          <w:bCs/>
          <w:iCs/>
          <w:sz w:val="24"/>
          <w:szCs w:val="24"/>
        </w:rPr>
        <w:t xml:space="preserve">) ranged from 10.17mg/kg for plants grown in rice husk (RH) filled bags to 6.07mg/kg for plants harvested from grow mix (GM) filled bags.  Interaction effect between different substrates and fertilizer application rates on micro mineral content of </w:t>
      </w:r>
      <w:r>
        <w:rPr>
          <w:rFonts w:ascii="Times New Roman" w:eastAsia="Calibri" w:hAnsi="Times New Roman"/>
          <w:bCs/>
          <w:i/>
          <w:iCs/>
          <w:sz w:val="24"/>
          <w:szCs w:val="24"/>
        </w:rPr>
        <w:t xml:space="preserve">S. bicolor </w:t>
      </w:r>
      <w:r>
        <w:rPr>
          <w:rFonts w:ascii="Times New Roman" w:eastAsia="Calibri" w:hAnsi="Times New Roman"/>
          <w:bCs/>
          <w:iCs/>
          <w:sz w:val="24"/>
          <w:szCs w:val="24"/>
        </w:rPr>
        <w:t xml:space="preserve">significantly influenced (p&lt;0.05) all micro mineral contents of </w:t>
      </w:r>
      <w:r>
        <w:rPr>
          <w:rFonts w:ascii="Times New Roman" w:eastAsia="Calibri" w:hAnsi="Times New Roman"/>
          <w:bCs/>
          <w:i/>
          <w:iCs/>
          <w:sz w:val="24"/>
          <w:szCs w:val="24"/>
        </w:rPr>
        <w:t xml:space="preserve">S. bicolor </w:t>
      </w:r>
      <w:r>
        <w:rPr>
          <w:rFonts w:ascii="Times New Roman" w:eastAsia="Calibri" w:hAnsi="Times New Roman"/>
          <w:bCs/>
          <w:iCs/>
          <w:sz w:val="24"/>
          <w:szCs w:val="24"/>
        </w:rPr>
        <w:t>except Iron (Fe).  Plants sown in Coco peats (CP) filled bags, fertilized with 120kg/ha of NPK recorded the highest (11.58mg/kg) value for manganese (</w:t>
      </w:r>
      <w:proofErr w:type="spellStart"/>
      <w:r>
        <w:rPr>
          <w:rFonts w:ascii="Times New Roman" w:eastAsia="Calibri" w:hAnsi="Times New Roman"/>
          <w:bCs/>
          <w:iCs/>
          <w:sz w:val="24"/>
          <w:szCs w:val="24"/>
        </w:rPr>
        <w:t>Mn</w:t>
      </w:r>
      <w:proofErr w:type="spellEnd"/>
      <w:r>
        <w:rPr>
          <w:rFonts w:ascii="Times New Roman" w:eastAsia="Calibri" w:hAnsi="Times New Roman"/>
          <w:bCs/>
          <w:iCs/>
          <w:sz w:val="24"/>
          <w:szCs w:val="24"/>
        </w:rPr>
        <w:t xml:space="preserve">), while unfertilized plants grown in Rice husk (RH) bags recorded the least value (6.44mg/kg). </w:t>
      </w:r>
      <w:r>
        <w:rPr>
          <w:rFonts w:ascii="Times New Roman" w:eastAsia="Calibri" w:hAnsi="Times New Roman"/>
          <w:sz w:val="24"/>
          <w:szCs w:val="24"/>
        </w:rPr>
        <w:t xml:space="preserve">These shows the importance of selecting appropriate substrates and optimizing fertilizer rates to ensure balanced micronutrient availability in soilless farming systems. </w:t>
      </w:r>
    </w:p>
    <w:p w:rsidR="004B3AD3" w:rsidRDefault="004B3AD3"/>
    <w:sectPr w:rsidR="004B3AD3" w:rsidSect="004B3A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compat/>
  <w:rsids>
    <w:rsidRoot w:val="00535554"/>
    <w:rsid w:val="004B3AD3"/>
    <w:rsid w:val="00535554"/>
    <w:rsid w:val="00C459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554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Spacing1">
    <w:name w:val="No Spacing1"/>
    <w:uiPriority w:val="1"/>
    <w:qFormat/>
    <w:rsid w:val="00535554"/>
    <w:pPr>
      <w:spacing w:after="0" w:line="240" w:lineRule="auto"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53555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322</Words>
  <Characters>1839</Characters>
  <Application>Microsoft Office Word</Application>
  <DocSecurity>0</DocSecurity>
  <Lines>15</Lines>
  <Paragraphs>4</Paragraphs>
  <ScaleCrop>false</ScaleCrop>
  <Company/>
  <LinksUpToDate>false</LinksUpToDate>
  <CharactersWithSpaces>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2025-12-22T18:44:00Z</dcterms:created>
  <dcterms:modified xsi:type="dcterms:W3CDTF">2025-12-22T18:47:00Z</dcterms:modified>
</cp:coreProperties>
</file>