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029" w:rsidRDefault="00C72029" w:rsidP="00C72029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ASSOCIATION OF KRUPPEL-LIKE FACTOR-15 (KLF 15) GENE (EXON 2) POLYMORPHISM WITH BODY WEIGHT AND MORPHOMETRIC TRAITS IN IMPROVED NIGERIAN INDIGENOUS CHICKENS</w:t>
      </w:r>
    </w:p>
    <w:p w:rsidR="00C72029" w:rsidRDefault="00C72029" w:rsidP="00C72029">
      <w:pPr>
        <w:spacing w:line="48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BY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BABALOLA, </w:t>
      </w:r>
      <w:proofErr w:type="spellStart"/>
      <w:r>
        <w:rPr>
          <w:rFonts w:ascii="Times New Roman" w:eastAsia="Calibri" w:hAnsi="Times New Roman"/>
          <w:b/>
          <w:sz w:val="24"/>
          <w:szCs w:val="24"/>
        </w:rPr>
        <w:t>Diran</w:t>
      </w:r>
      <w:proofErr w:type="spellEnd"/>
      <w:r>
        <w:rPr>
          <w:rFonts w:ascii="Times New Roman" w:eastAsia="Calibri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/>
          <w:b/>
          <w:sz w:val="24"/>
          <w:szCs w:val="24"/>
        </w:rPr>
        <w:t>Afolabi</w:t>
      </w:r>
      <w:proofErr w:type="spellEnd"/>
    </w:p>
    <w:p w:rsidR="00C72029" w:rsidRDefault="00C72029" w:rsidP="00C72029">
      <w:pPr>
        <w:spacing w:after="0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PG/19/0084</w:t>
      </w:r>
    </w:p>
    <w:p w:rsidR="00C72029" w:rsidRDefault="00C72029" w:rsidP="00C72029">
      <w:pPr>
        <w:spacing w:after="0"/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>B. Tech. (LAUTECH)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 </w:t>
      </w:r>
    </w:p>
    <w:p w:rsidR="00C72029" w:rsidRDefault="00C72029" w:rsidP="00C72029">
      <w:pPr>
        <w:spacing w:line="360" w:lineRule="auto"/>
        <w:jc w:val="center"/>
        <w:rPr>
          <w:rFonts w:ascii="Times New Roman" w:eastAsia="Calibri" w:hAnsi="Times New Roman"/>
          <w:b/>
          <w:color w:val="000000"/>
          <w:sz w:val="24"/>
          <w:szCs w:val="24"/>
        </w:rPr>
      </w:pPr>
      <w:r>
        <w:rPr>
          <w:rFonts w:ascii="Times New Roman" w:eastAsia="Calibri" w:hAnsi="Times New Roman"/>
          <w:b/>
          <w:color w:val="000000"/>
          <w:sz w:val="24"/>
          <w:szCs w:val="24"/>
        </w:rPr>
        <w:t xml:space="preserve">A dissertation submitted to the Department of Animal Breeding and Genetics, College of Animal Science and Livestock Production, Federal University of Agriculture, Abeokuta in partial </w:t>
      </w:r>
      <w:proofErr w:type="spellStart"/>
      <w:r>
        <w:rPr>
          <w:rFonts w:ascii="Times New Roman" w:eastAsia="Calibri" w:hAnsi="Times New Roman"/>
          <w:b/>
          <w:color w:val="000000"/>
          <w:sz w:val="24"/>
          <w:szCs w:val="24"/>
        </w:rPr>
        <w:t>fulfilment</w:t>
      </w:r>
      <w:proofErr w:type="spellEnd"/>
      <w:r>
        <w:rPr>
          <w:rFonts w:ascii="Times New Roman" w:eastAsia="Calibri" w:hAnsi="Times New Roman"/>
          <w:b/>
          <w:color w:val="000000"/>
          <w:sz w:val="24"/>
          <w:szCs w:val="24"/>
        </w:rPr>
        <w:t xml:space="preserve"> of the requirements for the award of Masters in Animal Breeding and Genetics.</w:t>
      </w:r>
    </w:p>
    <w:p w:rsidR="00C72029" w:rsidRDefault="00C72029" w:rsidP="00C72029">
      <w:pPr>
        <w:spacing w:line="360" w:lineRule="auto"/>
        <w:jc w:val="center"/>
        <w:rPr>
          <w:rFonts w:ascii="Times New Roman" w:eastAsia="Calibri" w:hAnsi="Times New Roman"/>
          <w:color w:val="000000"/>
          <w:sz w:val="24"/>
          <w:szCs w:val="24"/>
        </w:rPr>
      </w:pPr>
      <w:r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</w:p>
    <w:p w:rsidR="00C72029" w:rsidRDefault="00C72029" w:rsidP="00C72029">
      <w:pPr>
        <w:spacing w:line="360" w:lineRule="auto"/>
        <w:rPr>
          <w:rFonts w:ascii="Times New Roman" w:eastAsia="Calibri" w:hAnsi="Times New Roman"/>
          <w:color w:val="000000"/>
          <w:sz w:val="24"/>
          <w:szCs w:val="24"/>
        </w:rPr>
      </w:pPr>
      <w:r>
        <w:rPr>
          <w:rFonts w:ascii="Times New Roman" w:eastAsia="Calibri" w:hAnsi="Times New Roman"/>
          <w:color w:val="000000"/>
          <w:sz w:val="24"/>
          <w:szCs w:val="24"/>
        </w:rPr>
        <w:t xml:space="preserve"> </w:t>
      </w:r>
    </w:p>
    <w:p w:rsidR="00C72029" w:rsidRDefault="00C72029" w:rsidP="00C72029">
      <w:pPr>
        <w:spacing w:line="360" w:lineRule="auto"/>
        <w:jc w:val="right"/>
        <w:rPr>
          <w:rFonts w:ascii="Times New Roman" w:eastAsia="Calibri" w:hAnsi="Times New Roman"/>
          <w:b/>
          <w:color w:val="000000"/>
          <w:sz w:val="24"/>
          <w:szCs w:val="24"/>
        </w:rPr>
      </w:pPr>
      <w:r>
        <w:rPr>
          <w:rFonts w:ascii="Times New Roman" w:eastAsia="Calibri" w:hAnsi="Times New Roman"/>
          <w:b/>
          <w:color w:val="000000"/>
          <w:sz w:val="24"/>
          <w:szCs w:val="24"/>
        </w:rPr>
        <w:t xml:space="preserve"> JULY, 2024</w:t>
      </w:r>
    </w:p>
    <w:p w:rsidR="00C72029" w:rsidRDefault="00C72029" w:rsidP="00C72029">
      <w:pPr>
        <w:spacing w:before="240" w:beforeAutospacing="0" w:after="0" w:line="480" w:lineRule="auto"/>
        <w:jc w:val="center"/>
        <w:rPr>
          <w:rFonts w:ascii="Times New Roman" w:eastAsia="SimSun" w:hAnsi="Times New Roman"/>
          <w:b/>
          <w:bCs/>
          <w:sz w:val="24"/>
          <w:szCs w:val="24"/>
        </w:rPr>
      </w:pPr>
      <w:r>
        <w:rPr>
          <w:rFonts w:ascii="Times New Roman" w:eastAsia="SimSun" w:hAnsi="Times New Roman"/>
          <w:b/>
          <w:bCs/>
          <w:sz w:val="24"/>
          <w:szCs w:val="24"/>
        </w:rPr>
        <w:lastRenderedPageBreak/>
        <w:t>ABSTRACT</w:t>
      </w:r>
    </w:p>
    <w:p w:rsidR="00C72029" w:rsidRDefault="00C72029" w:rsidP="00C72029">
      <w:pPr>
        <w:spacing w:line="48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eastAsia="Calibri" w:hAnsi="Times New Roman"/>
          <w:sz w:val="24"/>
          <w:szCs w:val="24"/>
        </w:rPr>
        <w:t>Kruppel</w:t>
      </w:r>
      <w:proofErr w:type="spellEnd"/>
      <w:r>
        <w:rPr>
          <w:rFonts w:ascii="Times New Roman" w:eastAsia="Calibri" w:hAnsi="Times New Roman"/>
          <w:sz w:val="24"/>
          <w:szCs w:val="24"/>
        </w:rPr>
        <w:t>-like factors (</w:t>
      </w:r>
      <w:r>
        <w:rPr>
          <w:rFonts w:ascii="Times New Roman" w:eastAsia="Calibri" w:hAnsi="Times New Roman"/>
          <w:i/>
          <w:sz w:val="24"/>
          <w:szCs w:val="24"/>
        </w:rPr>
        <w:t>KLFs</w:t>
      </w:r>
      <w:r>
        <w:rPr>
          <w:rFonts w:ascii="Times New Roman" w:eastAsia="Calibri" w:hAnsi="Times New Roman"/>
          <w:sz w:val="24"/>
          <w:szCs w:val="24"/>
        </w:rPr>
        <w:t>) are transcriptional regulators that are members of the zinc-finger family, crucial for the expression, development, and differentiation of several mammalian cell types</w:t>
      </w:r>
      <w:r>
        <w:rPr>
          <w:rFonts w:ascii="Times New Roman" w:hAnsi="Times New Roman"/>
          <w:sz w:val="24"/>
          <w:szCs w:val="24"/>
        </w:rPr>
        <w:t xml:space="preserve">. This study was carried out to </w:t>
      </w:r>
      <w:r>
        <w:rPr>
          <w:rFonts w:ascii="Times New Roman" w:eastAsia="Calibri" w:hAnsi="Times New Roman"/>
          <w:sz w:val="24"/>
          <w:szCs w:val="24"/>
        </w:rPr>
        <w:t xml:space="preserve">determine the relationship between </w:t>
      </w:r>
      <w:r>
        <w:rPr>
          <w:rFonts w:ascii="Times New Roman" w:eastAsia="Calibri" w:hAnsi="Times New Roman"/>
          <w:i/>
          <w:sz w:val="24"/>
          <w:szCs w:val="24"/>
        </w:rPr>
        <w:t>KLF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</w:rPr>
        <w:t>15</w:t>
      </w:r>
      <w:r>
        <w:rPr>
          <w:rFonts w:ascii="Times New Roman" w:eastAsia="Calibri" w:hAnsi="Times New Roman"/>
          <w:sz w:val="24"/>
          <w:szCs w:val="24"/>
        </w:rPr>
        <w:t xml:space="preserve"> gene polymorphism, body weight and </w:t>
      </w:r>
      <w:proofErr w:type="spellStart"/>
      <w:r>
        <w:rPr>
          <w:rFonts w:ascii="Times New Roman" w:eastAsia="Calibri" w:hAnsi="Times New Roman"/>
          <w:sz w:val="24"/>
          <w:szCs w:val="24"/>
        </w:rPr>
        <w:t>morphometric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traits in Nigerian indigenous chickens (NIC)</w:t>
      </w:r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eastAsia="Calibri" w:hAnsi="Times New Roman"/>
          <w:sz w:val="24"/>
          <w:szCs w:val="24"/>
        </w:rPr>
        <w:t>A total of 250-day-old chick of Nigerian indigenous chickens were procured; and o</w:t>
      </w:r>
      <w:r>
        <w:rPr>
          <w:rFonts w:ascii="Times New Roman" w:hAnsi="Times New Roman"/>
          <w:sz w:val="24"/>
          <w:szCs w:val="24"/>
        </w:rPr>
        <w:t xml:space="preserve">ver the course of eight weeks, data on the </w:t>
      </w:r>
      <w:proofErr w:type="spellStart"/>
      <w:r>
        <w:rPr>
          <w:rFonts w:ascii="Times New Roman" w:hAnsi="Times New Roman"/>
          <w:sz w:val="24"/>
          <w:szCs w:val="24"/>
        </w:rPr>
        <w:t>morphometric</w:t>
      </w:r>
      <w:proofErr w:type="spellEnd"/>
      <w:r>
        <w:rPr>
          <w:rFonts w:ascii="Times New Roman" w:hAnsi="Times New Roman"/>
          <w:sz w:val="24"/>
          <w:szCs w:val="24"/>
        </w:rPr>
        <w:t xml:space="preserve"> traits of the birds were collected including the live body weight of the birds. </w:t>
      </w:r>
      <w:r>
        <w:rPr>
          <w:rFonts w:ascii="Times New Roman" w:eastAsia="Calibri" w:hAnsi="Times New Roman"/>
          <w:color w:val="000000"/>
          <w:sz w:val="24"/>
          <w:szCs w:val="24"/>
        </w:rPr>
        <w:t>At 8 weeks of age, a total of sixty (60) chickens were selected at random having 20 birds selected for each genotype while blood samples were collected from the chickens.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bCs/>
          <w:sz w:val="24"/>
          <w:szCs w:val="24"/>
        </w:rPr>
        <w:t xml:space="preserve">Preliminary analysis including main and interaction </w:t>
      </w:r>
      <w:proofErr w:type="gramStart"/>
      <w:r>
        <w:rPr>
          <w:rFonts w:ascii="Times New Roman" w:eastAsia="Calibri" w:hAnsi="Times New Roman"/>
          <w:bCs/>
          <w:sz w:val="24"/>
          <w:szCs w:val="24"/>
        </w:rPr>
        <w:t>effects</w:t>
      </w:r>
      <w:proofErr w:type="gramEnd"/>
      <w:r>
        <w:rPr>
          <w:rFonts w:ascii="Times New Roman" w:eastAsia="Calibri" w:hAnsi="Times New Roman"/>
          <w:bCs/>
          <w:sz w:val="24"/>
          <w:szCs w:val="24"/>
        </w:rPr>
        <w:t xml:space="preserve"> of sex, chicken genotype, and </w:t>
      </w:r>
      <w:r>
        <w:rPr>
          <w:rFonts w:ascii="Times New Roman" w:eastAsia="Calibri" w:hAnsi="Times New Roman"/>
          <w:bCs/>
          <w:i/>
          <w:sz w:val="24"/>
          <w:szCs w:val="24"/>
        </w:rPr>
        <w:t>KLF</w:t>
      </w:r>
      <w:r>
        <w:rPr>
          <w:rFonts w:ascii="Times New Roman" w:eastAsia="Calibri" w:hAnsi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bCs/>
          <w:i/>
          <w:sz w:val="24"/>
          <w:szCs w:val="24"/>
        </w:rPr>
        <w:t>15</w:t>
      </w:r>
      <w:r>
        <w:rPr>
          <w:rFonts w:ascii="Times New Roman" w:eastAsia="Calibri" w:hAnsi="Times New Roman"/>
          <w:bCs/>
          <w:sz w:val="24"/>
          <w:szCs w:val="24"/>
        </w:rPr>
        <w:t xml:space="preserve"> genotype on body weight and </w:t>
      </w:r>
      <w:proofErr w:type="spellStart"/>
      <w:r>
        <w:rPr>
          <w:rFonts w:ascii="Times New Roman" w:eastAsia="Calibri" w:hAnsi="Times New Roman"/>
          <w:bCs/>
          <w:sz w:val="24"/>
          <w:szCs w:val="24"/>
        </w:rPr>
        <w:t>morphometric</w:t>
      </w:r>
      <w:proofErr w:type="spellEnd"/>
      <w:r>
        <w:rPr>
          <w:rFonts w:ascii="Times New Roman" w:eastAsia="Calibri" w:hAnsi="Times New Roman"/>
          <w:bCs/>
          <w:sz w:val="24"/>
          <w:szCs w:val="24"/>
        </w:rPr>
        <w:t xml:space="preserve"> traits were done</w:t>
      </w:r>
      <w:r>
        <w:rPr>
          <w:rFonts w:ascii="Times New Roman" w:hAnsi="Times New Roman"/>
          <w:sz w:val="24"/>
          <w:szCs w:val="24"/>
        </w:rPr>
        <w:t xml:space="preserve"> but t</w:t>
      </w:r>
      <w:r>
        <w:rPr>
          <w:rFonts w:ascii="Times New Roman" w:eastAsia="Calibri" w:hAnsi="Times New Roman"/>
          <w:bCs/>
          <w:sz w:val="24"/>
          <w:szCs w:val="24"/>
        </w:rPr>
        <w:t xml:space="preserve">he effects of interaction were not significant while </w:t>
      </w:r>
      <w:r>
        <w:rPr>
          <w:rFonts w:ascii="Times New Roman" w:eastAsia="Calibri" w:hAnsi="Times New Roman"/>
          <w:sz w:val="24"/>
          <w:szCs w:val="24"/>
        </w:rPr>
        <w:t xml:space="preserve">the evolutionary analysis was also conducted using Molecular Evolution and Genetic Analysis (MEGA X) software. The effects of genotype on body weight of NIC indicated that at weeks 4, 6, 7 and 8, normal feather chicken had significantly highest body weight (386.66±18.93g, 772.48±30.96, 1034.37±52.03g, 1158.13±51.99g) compared to naked neck (380.18±16.9g, 753.56±34.74g, 940.92±42.31g, 1140.06±45.63g) and frizzle feather (322.54±17.84g, 627.64±35.48g, 857.78±44.53g, 943.35±53.15g), respectively. The effect of genotype showed that Normal feather chicken had significantly (P&lt;0.05) highest body length (19.15±0.40cm; 20.71±0.46cm) at week 7 and 8, respectively, compared to Frizzle feather and Naked neck. For thigh length, Frizzle feather chicken genotype was significantly higher (12.81±0.54cm) compared to </w:t>
      </w:r>
      <w:proofErr w:type="gramStart"/>
      <w:r>
        <w:rPr>
          <w:rFonts w:ascii="Times New Roman" w:eastAsia="Calibri" w:hAnsi="Times New Roman"/>
          <w:sz w:val="24"/>
          <w:szCs w:val="24"/>
        </w:rPr>
        <w:t>Naked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neck chickens.</w:t>
      </w:r>
      <w:r>
        <w:rPr>
          <w:rFonts w:ascii="Times New Roman" w:hAnsi="Times New Roman"/>
          <w:sz w:val="24"/>
          <w:szCs w:val="24"/>
        </w:rPr>
        <w:t xml:space="preserve"> T</w:t>
      </w:r>
      <w:r>
        <w:rPr>
          <w:rFonts w:ascii="Times New Roman" w:eastAsia="Calibri" w:hAnsi="Times New Roman"/>
          <w:sz w:val="24"/>
          <w:szCs w:val="24"/>
        </w:rPr>
        <w:t xml:space="preserve">he Restriction Fragment Length Polymorphism (PCR-RFLP) patterns showed the genotypes of </w:t>
      </w:r>
      <w:r>
        <w:rPr>
          <w:rFonts w:ascii="Times New Roman" w:eastAsia="Calibri" w:hAnsi="Times New Roman"/>
          <w:i/>
          <w:sz w:val="24"/>
          <w:szCs w:val="24"/>
        </w:rPr>
        <w:t>KLF 15</w:t>
      </w:r>
      <w:r>
        <w:rPr>
          <w:rFonts w:ascii="Times New Roman" w:eastAsia="Calibri" w:hAnsi="Times New Roman"/>
          <w:sz w:val="24"/>
          <w:szCs w:val="24"/>
        </w:rPr>
        <w:t xml:space="preserve"> gene displayed the PCR products of size 1000bp DNA ladder with a single, specific and </w:t>
      </w:r>
      <w:r>
        <w:rPr>
          <w:rFonts w:ascii="Times New Roman" w:eastAsia="Calibri" w:hAnsi="Times New Roman"/>
          <w:sz w:val="24"/>
          <w:szCs w:val="24"/>
        </w:rPr>
        <w:lastRenderedPageBreak/>
        <w:t xml:space="preserve">non-specific bands possessing two homozygous genotypes denoted as AA, BB, and one heterozygous genotype denoted as AB. Observed alleles and genotypic frequencies of </w:t>
      </w:r>
      <w:r>
        <w:rPr>
          <w:rFonts w:ascii="Times New Roman" w:eastAsia="Calibri" w:hAnsi="Times New Roman"/>
          <w:i/>
          <w:sz w:val="24"/>
          <w:szCs w:val="24"/>
        </w:rPr>
        <w:t>KLF</w:t>
      </w:r>
      <w:r>
        <w:rPr>
          <w:rFonts w:ascii="Times New Roman" w:eastAsia="Calibri" w:hAnsi="Times New Roman"/>
          <w:sz w:val="24"/>
          <w:szCs w:val="24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</w:rPr>
        <w:t>15</w:t>
      </w:r>
      <w:r>
        <w:rPr>
          <w:rFonts w:ascii="Times New Roman" w:eastAsia="Calibri" w:hAnsi="Times New Roman"/>
          <w:sz w:val="24"/>
          <w:szCs w:val="24"/>
        </w:rPr>
        <w:t xml:space="preserve"> gene locus in the chickens’ populations</w:t>
      </w:r>
      <w:r>
        <w:rPr>
          <w:rFonts w:ascii="Times New Roman" w:hAnsi="Times New Roman"/>
          <w:color w:val="0D0D0D"/>
          <w:sz w:val="24"/>
          <w:szCs w:val="24"/>
        </w:rPr>
        <w:t xml:space="preserve"> showed that </w:t>
      </w:r>
      <w:r>
        <w:rPr>
          <w:rFonts w:ascii="Times New Roman" w:eastAsia="Calibri" w:hAnsi="Times New Roman"/>
          <w:sz w:val="24"/>
          <w:szCs w:val="24"/>
        </w:rPr>
        <w:t xml:space="preserve">AA was the only genotype to be the most common among the chickens. The highest genetic identity was observed between </w:t>
      </w:r>
      <w:proofErr w:type="gramStart"/>
      <w:r>
        <w:rPr>
          <w:rFonts w:ascii="Times New Roman" w:eastAsia="Calibri" w:hAnsi="Times New Roman"/>
          <w:sz w:val="24"/>
          <w:szCs w:val="24"/>
        </w:rPr>
        <w:t>Naked</w:t>
      </w:r>
      <w:proofErr w:type="gramEnd"/>
      <w:r>
        <w:rPr>
          <w:rFonts w:ascii="Times New Roman" w:eastAsia="Calibri" w:hAnsi="Times New Roman"/>
          <w:sz w:val="24"/>
          <w:szCs w:val="24"/>
        </w:rPr>
        <w:t xml:space="preserve"> neck and Frizzle feather chickens (0.995); and Normal feather and Frizzle feather chickens (0.995). The a</w:t>
      </w:r>
      <w:r>
        <w:rPr>
          <w:rFonts w:ascii="Times New Roman" w:eastAsia="Calibri" w:hAnsi="Times New Roman"/>
          <w:bCs/>
          <w:sz w:val="24"/>
          <w:szCs w:val="24"/>
        </w:rPr>
        <w:t xml:space="preserve">ssociation of </w:t>
      </w:r>
      <w:r>
        <w:rPr>
          <w:rFonts w:ascii="Times New Roman" w:eastAsia="Calibri" w:hAnsi="Times New Roman"/>
          <w:bCs/>
          <w:i/>
          <w:sz w:val="24"/>
          <w:szCs w:val="24"/>
        </w:rPr>
        <w:t>KLF</w:t>
      </w:r>
      <w:r>
        <w:rPr>
          <w:rFonts w:ascii="Times New Roman" w:eastAsia="Calibri" w:hAnsi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bCs/>
          <w:i/>
          <w:sz w:val="24"/>
          <w:szCs w:val="24"/>
        </w:rPr>
        <w:t>15</w:t>
      </w:r>
      <w:r>
        <w:rPr>
          <w:rFonts w:ascii="Times New Roman" w:eastAsia="Calibri" w:hAnsi="Times New Roman"/>
          <w:bCs/>
          <w:sz w:val="24"/>
          <w:szCs w:val="24"/>
        </w:rPr>
        <w:t xml:space="preserve"> gene with body weight and </w:t>
      </w:r>
      <w:proofErr w:type="spellStart"/>
      <w:r>
        <w:rPr>
          <w:rFonts w:ascii="Times New Roman" w:eastAsia="Calibri" w:hAnsi="Times New Roman"/>
          <w:bCs/>
          <w:sz w:val="24"/>
          <w:szCs w:val="24"/>
        </w:rPr>
        <w:t>morphometric</w:t>
      </w:r>
      <w:proofErr w:type="spellEnd"/>
      <w:r>
        <w:rPr>
          <w:rFonts w:ascii="Times New Roman" w:eastAsia="Calibri" w:hAnsi="Times New Roman"/>
          <w:bCs/>
          <w:sz w:val="24"/>
          <w:szCs w:val="24"/>
        </w:rPr>
        <w:t xml:space="preserve"> traits of Nigerian indigenous chicken at various weeks showed that </w:t>
      </w:r>
      <w:r>
        <w:rPr>
          <w:rFonts w:ascii="Times New Roman" w:eastAsia="Calibri" w:hAnsi="Times New Roman"/>
          <w:bCs/>
          <w:i/>
          <w:sz w:val="24"/>
          <w:szCs w:val="24"/>
        </w:rPr>
        <w:t>KLF</w:t>
      </w:r>
      <w:r>
        <w:rPr>
          <w:rFonts w:ascii="Times New Roman" w:eastAsia="Calibri" w:hAnsi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/>
          <w:bCs/>
          <w:i/>
          <w:sz w:val="24"/>
          <w:szCs w:val="24"/>
        </w:rPr>
        <w:t>15</w:t>
      </w:r>
      <w:r>
        <w:rPr>
          <w:rFonts w:ascii="Times New Roman" w:eastAsia="Calibri" w:hAnsi="Times New Roman"/>
          <w:bCs/>
          <w:sz w:val="24"/>
          <w:szCs w:val="24"/>
        </w:rPr>
        <w:t xml:space="preserve"> genotype AA, AB and BB with body weight and span length had significant (p&lt;0.05) association at week 7, wing length at week 2 and week 8.  It can be concluded that </w:t>
      </w:r>
      <w:r>
        <w:rPr>
          <w:rFonts w:ascii="Times New Roman" w:eastAsia="Calibri" w:hAnsi="Times New Roman"/>
          <w:sz w:val="24"/>
          <w:szCs w:val="24"/>
        </w:rPr>
        <w:t xml:space="preserve">Normal feather chickens were superior to other genotypes in body weight and most body measurements and similar trend was observed for male chickens compared to female chickens while </w:t>
      </w:r>
      <w:r>
        <w:rPr>
          <w:rFonts w:ascii="Times New Roman" w:eastAsia="Calibri" w:hAnsi="Times New Roman"/>
          <w:color w:val="0D0D0D"/>
          <w:sz w:val="24"/>
          <w:szCs w:val="24"/>
          <w:shd w:val="clear" w:color="auto" w:fill="FFFFFF"/>
        </w:rPr>
        <w:t xml:space="preserve">the evolutionary analysis showed that Normal feathers and </w:t>
      </w:r>
      <w:proofErr w:type="gramStart"/>
      <w:r>
        <w:rPr>
          <w:rFonts w:ascii="Times New Roman" w:eastAsia="Calibri" w:hAnsi="Times New Roman"/>
          <w:color w:val="0D0D0D"/>
          <w:sz w:val="24"/>
          <w:szCs w:val="24"/>
          <w:shd w:val="clear" w:color="auto" w:fill="FFFFFF"/>
        </w:rPr>
        <w:t>Naked</w:t>
      </w:r>
      <w:proofErr w:type="gramEnd"/>
      <w:r>
        <w:rPr>
          <w:rFonts w:ascii="Times New Roman" w:eastAsia="Calibri" w:hAnsi="Times New Roman"/>
          <w:color w:val="0D0D0D"/>
          <w:sz w:val="24"/>
          <w:szCs w:val="24"/>
          <w:shd w:val="clear" w:color="auto" w:fill="FFFFFF"/>
        </w:rPr>
        <w:t xml:space="preserve"> necks are closely related. </w:t>
      </w:r>
      <w:r>
        <w:rPr>
          <w:rFonts w:ascii="Times New Roman" w:eastAsia="Calibri" w:hAnsi="Times New Roman"/>
          <w:sz w:val="24"/>
          <w:szCs w:val="24"/>
        </w:rPr>
        <w:t>Considering the superior body weight and measurements, Normal Feather chickens can be selectively bred to improve these traits across the population.</w:t>
      </w:r>
    </w:p>
    <w:p w:rsidR="00CD409F" w:rsidRDefault="00CD409F"/>
    <w:sectPr w:rsidR="00CD409F" w:rsidSect="00CD409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72029"/>
    <w:rsid w:val="00C72029"/>
    <w:rsid w:val="00CD4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2029"/>
    <w:pPr>
      <w:spacing w:before="100" w:beforeAutospacing="1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9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549</Words>
  <Characters>3130</Characters>
  <Application>Microsoft Office Word</Application>
  <DocSecurity>0</DocSecurity>
  <Lines>26</Lines>
  <Paragraphs>7</Paragraphs>
  <ScaleCrop>false</ScaleCrop>
  <Company/>
  <LinksUpToDate>false</LinksUpToDate>
  <CharactersWithSpaces>3672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2025-11-13T13:25:00Z</dcterms:created>
  <dcterms:modified xsi:type="dcterms:W3CDTF">2025-11-13T13:26:00Z</dcterms:modified>
</cp:coreProperties>
</file>