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6EAF" w:rsidRDefault="00AD6EAF" w:rsidP="00AD6EAF">
      <w:pPr>
        <w:spacing w:after="451" w:line="259" w:lineRule="auto"/>
        <w:ind w:left="57" w:right="0"/>
        <w:jc w:val="center"/>
        <w:rPr>
          <w:b/>
          <w:color w:val="000000"/>
        </w:rPr>
      </w:pPr>
      <w:r>
        <w:rPr>
          <w:b/>
          <w:color w:val="000000"/>
        </w:rPr>
        <w:t>MINERAL COMPOSITION AND ANTI-NUTRITIONAL CONTENTS OF FORAGE AND HAYS OF</w:t>
      </w:r>
      <w:r w:rsidRPr="007B1C25">
        <w:rPr>
          <w:b/>
          <w:i/>
          <w:color w:val="000000"/>
        </w:rPr>
        <w:t>Brachiariaruziziensis</w:t>
      </w:r>
      <w:r w:rsidRPr="00EA0D0E">
        <w:rPr>
          <w:b/>
          <w:color w:val="000000"/>
        </w:rPr>
        <w:t xml:space="preserve">, </w:t>
      </w:r>
      <w:r w:rsidRPr="007B1C25">
        <w:rPr>
          <w:b/>
          <w:i/>
          <w:color w:val="000000"/>
        </w:rPr>
        <w:t>Tephrosiabracteolata</w:t>
      </w:r>
      <w:r>
        <w:rPr>
          <w:b/>
          <w:color w:val="000000"/>
        </w:rPr>
        <w:t xml:space="preserve"> AND THEIR MIXTURES</w:t>
      </w:r>
    </w:p>
    <w:p w:rsidR="00AD6EAF" w:rsidRDefault="00AD6EAF" w:rsidP="00AD6EAF">
      <w:pPr>
        <w:spacing w:after="451" w:line="259" w:lineRule="auto"/>
        <w:ind w:left="57" w:right="0"/>
        <w:jc w:val="center"/>
        <w:rPr>
          <w:color w:val="000000"/>
        </w:rPr>
      </w:pPr>
    </w:p>
    <w:p w:rsidR="00AD6EAF" w:rsidRDefault="00AD6EAF" w:rsidP="00AD6EAF">
      <w:pPr>
        <w:spacing w:after="445" w:line="265" w:lineRule="auto"/>
        <w:ind w:right="5"/>
        <w:jc w:val="center"/>
        <w:rPr>
          <w:b/>
          <w:color w:val="000000"/>
        </w:rPr>
      </w:pPr>
      <w:r>
        <w:rPr>
          <w:b/>
          <w:color w:val="000000"/>
        </w:rPr>
        <w:t>BY</w:t>
      </w:r>
    </w:p>
    <w:p w:rsidR="00AD6EAF" w:rsidRDefault="00AD6EAF" w:rsidP="00AD6EAF">
      <w:pPr>
        <w:spacing w:after="445" w:line="265" w:lineRule="auto"/>
        <w:ind w:right="5"/>
        <w:jc w:val="center"/>
        <w:rPr>
          <w:color w:val="000000"/>
        </w:rPr>
      </w:pPr>
    </w:p>
    <w:p w:rsidR="00AD6EAF" w:rsidRDefault="00AD6EAF" w:rsidP="00AD6EAF">
      <w:pPr>
        <w:spacing w:after="445" w:line="265" w:lineRule="auto"/>
        <w:ind w:right="3"/>
        <w:jc w:val="center"/>
        <w:rPr>
          <w:b/>
          <w:color w:val="000000"/>
        </w:rPr>
      </w:pPr>
      <w:r>
        <w:rPr>
          <w:b/>
          <w:color w:val="000000"/>
        </w:rPr>
        <w:t>ADEBISI, RASHEED ABIODUN</w:t>
      </w:r>
    </w:p>
    <w:p w:rsidR="00AD6EAF" w:rsidRDefault="00AD6EAF" w:rsidP="00AD6EAF">
      <w:pPr>
        <w:spacing w:after="445" w:line="265" w:lineRule="auto"/>
        <w:ind w:right="3"/>
        <w:jc w:val="center"/>
        <w:rPr>
          <w:color w:val="000000"/>
        </w:rPr>
      </w:pPr>
      <w:r>
        <w:rPr>
          <w:b/>
          <w:color w:val="000000"/>
        </w:rPr>
        <w:t xml:space="preserve">MATRIC NO: 20180891 </w:t>
      </w:r>
    </w:p>
    <w:p w:rsidR="00AD6EAF" w:rsidRDefault="00AD6EAF" w:rsidP="00AD6EAF">
      <w:pPr>
        <w:spacing w:after="451" w:line="259" w:lineRule="auto"/>
        <w:ind w:left="57" w:right="0"/>
        <w:jc w:val="center"/>
        <w:rPr>
          <w:color w:val="000000"/>
        </w:rPr>
      </w:pPr>
    </w:p>
    <w:p w:rsidR="00AD6EAF" w:rsidRDefault="00AD6EAF" w:rsidP="00AD6EAF">
      <w:pPr>
        <w:spacing w:after="0" w:line="360" w:lineRule="auto"/>
        <w:ind w:right="9"/>
        <w:jc w:val="center"/>
        <w:rPr>
          <w:color w:val="000000"/>
        </w:rPr>
      </w:pPr>
      <w:r>
        <w:rPr>
          <w:b/>
          <w:color w:val="000000"/>
        </w:rPr>
        <w:t xml:space="preserve">A PROJECT REPORT SUBMITTED TO THE  </w:t>
      </w:r>
    </w:p>
    <w:p w:rsidR="00AD6EAF" w:rsidRDefault="00AD6EAF" w:rsidP="00AD6EAF">
      <w:pPr>
        <w:spacing w:after="0" w:line="360" w:lineRule="auto"/>
        <w:ind w:right="9"/>
        <w:jc w:val="center"/>
        <w:rPr>
          <w:color w:val="000000"/>
        </w:rPr>
      </w:pPr>
      <w:r>
        <w:rPr>
          <w:b/>
          <w:color w:val="000000"/>
        </w:rPr>
        <w:t xml:space="preserve">DEPARTMENT OF PASTURE AND RANGE MANAGEMENT </w:t>
      </w:r>
    </w:p>
    <w:p w:rsidR="00AD6EAF" w:rsidRDefault="00AD6EAF" w:rsidP="00AD6EAF">
      <w:pPr>
        <w:spacing w:after="0" w:line="360" w:lineRule="auto"/>
        <w:ind w:right="8"/>
        <w:jc w:val="center"/>
        <w:rPr>
          <w:b/>
          <w:color w:val="000000"/>
        </w:rPr>
      </w:pPr>
      <w:r>
        <w:rPr>
          <w:b/>
          <w:color w:val="000000"/>
        </w:rPr>
        <w:t xml:space="preserve">COLLEGE OF ANIMAL SCIENCE AND LIVESTOCK PRODUCTION  </w:t>
      </w:r>
    </w:p>
    <w:p w:rsidR="00AD6EAF" w:rsidRDefault="00AD6EAF" w:rsidP="00AD6EAF">
      <w:pPr>
        <w:spacing w:after="0" w:line="360" w:lineRule="auto"/>
        <w:ind w:right="8"/>
        <w:jc w:val="center"/>
        <w:rPr>
          <w:color w:val="000000"/>
        </w:rPr>
      </w:pPr>
      <w:r>
        <w:rPr>
          <w:b/>
          <w:color w:val="000000"/>
        </w:rPr>
        <w:t xml:space="preserve">IN PARTIAL FULFILLMENT OF THE REQUIREMENT FOR YHE AWARD OF </w:t>
      </w:r>
    </w:p>
    <w:p w:rsidR="00AD6EAF" w:rsidRDefault="00AD6EAF" w:rsidP="00AD6EAF">
      <w:pPr>
        <w:spacing w:after="0" w:line="360" w:lineRule="auto"/>
        <w:ind w:right="7"/>
        <w:jc w:val="center"/>
        <w:rPr>
          <w:color w:val="000000"/>
        </w:rPr>
      </w:pPr>
      <w:r>
        <w:rPr>
          <w:b/>
          <w:color w:val="000000"/>
        </w:rPr>
        <w:t xml:space="preserve">BACHELOR OF AGRICULTURE (B. AGRIC) DEGREE OF THE FEDERAL </w:t>
      </w:r>
    </w:p>
    <w:p w:rsidR="00AD6EAF" w:rsidRDefault="00AD6EAF" w:rsidP="00AD6EAF">
      <w:pPr>
        <w:spacing w:after="0" w:line="360" w:lineRule="auto"/>
        <w:ind w:right="8"/>
        <w:jc w:val="center"/>
        <w:rPr>
          <w:color w:val="000000"/>
        </w:rPr>
      </w:pPr>
      <w:r>
        <w:rPr>
          <w:b/>
          <w:color w:val="000000"/>
        </w:rPr>
        <w:t xml:space="preserve">UNIVERSITY OF AGRICULTURE, ABEOKUTA </w:t>
      </w:r>
    </w:p>
    <w:p w:rsidR="00AD6EAF" w:rsidRDefault="00AD6EAF" w:rsidP="00AD6EAF">
      <w:pPr>
        <w:spacing w:after="0" w:line="360" w:lineRule="auto"/>
        <w:ind w:right="3"/>
        <w:jc w:val="center"/>
        <w:rPr>
          <w:color w:val="000000"/>
        </w:rPr>
      </w:pPr>
      <w:r>
        <w:rPr>
          <w:b/>
          <w:color w:val="000000"/>
        </w:rPr>
        <w:t xml:space="preserve">OGUN STATE, NIGERIA </w:t>
      </w:r>
    </w:p>
    <w:p w:rsidR="00AD6EAF" w:rsidRDefault="00AD6EAF" w:rsidP="00AD6EAF">
      <w:pPr>
        <w:spacing w:after="451" w:line="259" w:lineRule="auto"/>
        <w:ind w:left="0" w:right="0"/>
        <w:jc w:val="left"/>
        <w:rPr>
          <w:color w:val="000000"/>
        </w:rPr>
      </w:pPr>
    </w:p>
    <w:p w:rsidR="00AD6EAF" w:rsidRPr="00550D30" w:rsidRDefault="00AD6EAF" w:rsidP="00AD6EAF">
      <w:pPr>
        <w:pStyle w:val="Heading1"/>
        <w:rPr>
          <w:color w:val="FFFFFF" w:themeColor="background1"/>
        </w:rPr>
      </w:pPr>
      <w:bookmarkStart w:id="0" w:name="_Toc177634014"/>
      <w:r w:rsidRPr="00550D30">
        <w:rPr>
          <w:color w:val="FFFFFF" w:themeColor="background1"/>
        </w:rPr>
        <w:t>TITLE</w:t>
      </w:r>
      <w:bookmarkEnd w:id="0"/>
    </w:p>
    <w:p w:rsidR="00AD6EAF" w:rsidRDefault="00AD6EAF" w:rsidP="00AD6EAF">
      <w:pPr>
        <w:spacing w:after="0" w:line="259" w:lineRule="auto"/>
        <w:ind w:left="0" w:right="5"/>
        <w:jc w:val="right"/>
        <w:rPr>
          <w:b/>
          <w:color w:val="000000"/>
        </w:rPr>
      </w:pPr>
    </w:p>
    <w:p w:rsidR="00AD6EAF" w:rsidRDefault="00AD6EAF" w:rsidP="00AD6EAF">
      <w:pPr>
        <w:spacing w:after="0" w:line="259" w:lineRule="auto"/>
        <w:ind w:left="0" w:right="5"/>
        <w:jc w:val="right"/>
        <w:rPr>
          <w:b/>
          <w:color w:val="000000"/>
        </w:rPr>
      </w:pPr>
    </w:p>
    <w:p w:rsidR="00AD6EAF" w:rsidRDefault="00AD6EAF" w:rsidP="00AD6EAF">
      <w:pPr>
        <w:spacing w:after="0" w:line="259" w:lineRule="auto"/>
        <w:ind w:left="0" w:right="5"/>
        <w:jc w:val="right"/>
        <w:rPr>
          <w:color w:val="000000"/>
        </w:rPr>
      </w:pPr>
      <w:r>
        <w:rPr>
          <w:b/>
          <w:color w:val="000000"/>
        </w:rPr>
        <w:t xml:space="preserve">SEPTEMBER, 2024 </w:t>
      </w:r>
    </w:p>
    <w:p w:rsidR="00156D3A" w:rsidRDefault="00156D3A"/>
    <w:p w:rsidR="00AD6EAF" w:rsidRDefault="00AD6EAF"/>
    <w:p w:rsidR="00AD6EAF" w:rsidRDefault="00AD6EAF"/>
    <w:p w:rsidR="00AD6EAF" w:rsidRDefault="00AD6EAF" w:rsidP="00AD6EAF">
      <w:pPr>
        <w:pStyle w:val="Heading1"/>
        <w:jc w:val="center"/>
      </w:pPr>
      <w:bookmarkStart w:id="1" w:name="_Toc177632780"/>
      <w:bookmarkStart w:id="2" w:name="_Toc177634016"/>
      <w:r>
        <w:lastRenderedPageBreak/>
        <w:t>ABSTRACT</w:t>
      </w:r>
      <w:bookmarkEnd w:id="1"/>
      <w:bookmarkEnd w:id="2"/>
    </w:p>
    <w:p w:rsidR="00AD6EAF" w:rsidRDefault="00AD6EAF" w:rsidP="00AD6EAF">
      <w:pPr>
        <w:rPr>
          <w:i/>
          <w:color w:val="000000"/>
        </w:rPr>
      </w:pPr>
      <w:r>
        <w:rPr>
          <w:color w:val="000000"/>
        </w:rPr>
        <w:t xml:space="preserve">The experiment was carried out to evaluate the mineral and anti-nutritional contents of </w:t>
      </w:r>
      <w:r>
        <w:rPr>
          <w:i/>
          <w:color w:val="000000"/>
        </w:rPr>
        <w:t>Brachiariaruziziensis, Tephrosiabracteolata</w:t>
      </w:r>
      <w:r>
        <w:rPr>
          <w:color w:val="000000"/>
        </w:rPr>
        <w:t xml:space="preserve">and their mixtures. </w:t>
      </w:r>
      <w:r>
        <w:rPr>
          <w:i/>
          <w:color w:val="000000"/>
        </w:rPr>
        <w:t>Brachiariaruziziensis and Tephrosiabracteolata</w:t>
      </w:r>
      <w:r>
        <w:rPr>
          <w:color w:val="000000"/>
        </w:rPr>
        <w:t xml:space="preserve"> and their mixtures were harvested at 6 weeks after cut back from existing pasture 15 cm above the ground level. The study was a 3 x 2 factorial design with 3 pasture types (</w:t>
      </w:r>
      <w:r>
        <w:rPr>
          <w:i/>
          <w:color w:val="000000"/>
        </w:rPr>
        <w:t>Brachiariaruziziensis, Tephrosiabracteolata</w:t>
      </w:r>
      <w:r>
        <w:rPr>
          <w:color w:val="000000"/>
        </w:rPr>
        <w:t xml:space="preserve"> and their mixtures) and 2 processing (fresh and hay), these make the total of six treatments combination and replicated three times. Data obtained from this experiment was analyzed using one-way analysis of variance option of the SPSS (IBM SPSS Statistics 23) software. Treatment means were statistically compared using Duncan's Multiple Range Test to identify differences between means and significant differences were declared if P&lt;0.05. Results shows that </w:t>
      </w:r>
      <w:r>
        <w:rPr>
          <w:i/>
          <w:color w:val="000000"/>
        </w:rPr>
        <w:t>Tephrosiabracteolata</w:t>
      </w:r>
      <w:r>
        <w:rPr>
          <w:color w:val="000000"/>
        </w:rPr>
        <w:t xml:space="preserve">, consistently had higher (p &lt;0.05) calcium levels than </w:t>
      </w:r>
      <w:r>
        <w:rPr>
          <w:i/>
          <w:color w:val="000000"/>
        </w:rPr>
        <w:t>B. ruziziensis</w:t>
      </w:r>
      <w:r>
        <w:rPr>
          <w:color w:val="000000"/>
        </w:rPr>
        <w:t xml:space="preserve"> across both fresh and hay conditions. Higher K values were recorded in both fresh and hay forms compared to the pure legume treatment. The pure legume treatment (</w:t>
      </w:r>
      <w:r>
        <w:rPr>
          <w:i/>
          <w:color w:val="000000"/>
        </w:rPr>
        <w:t>T. bracteolata</w:t>
      </w:r>
      <w:r>
        <w:rPr>
          <w:color w:val="000000"/>
        </w:rPr>
        <w:t xml:space="preserve">) had significantly (p&lt;0.05) higher phytate and saponin contents when compared to the </w:t>
      </w:r>
      <w:r>
        <w:rPr>
          <w:i/>
          <w:color w:val="000000"/>
        </w:rPr>
        <w:t>B. ruziziensis/ T. bracteolata</w:t>
      </w:r>
      <w:r>
        <w:rPr>
          <w:color w:val="000000"/>
        </w:rPr>
        <w:t xml:space="preserve">mixture. Conclusion shows that </w:t>
      </w:r>
      <w:r>
        <w:rPr>
          <w:i/>
          <w:color w:val="000000"/>
        </w:rPr>
        <w:t>Tephrosiabracteolata</w:t>
      </w:r>
      <w:r>
        <w:rPr>
          <w:color w:val="000000"/>
        </w:rPr>
        <w:t xml:space="preserve"> had higher Ca, P, and Ca:P, </w:t>
      </w:r>
      <w:r>
        <w:rPr>
          <w:i/>
          <w:color w:val="000000"/>
        </w:rPr>
        <w:t>Brachiariaruzizensis</w:t>
      </w:r>
      <w:r>
        <w:rPr>
          <w:color w:val="000000"/>
        </w:rPr>
        <w:t xml:space="preserve"> had higher K content, mixing forages resulted in intermediate mineral contents but improved Ca:P ratio and </w:t>
      </w:r>
      <w:r>
        <w:rPr>
          <w:i/>
          <w:color w:val="000000"/>
        </w:rPr>
        <w:t>Brachiariaruzizensis</w:t>
      </w:r>
      <w:r>
        <w:rPr>
          <w:color w:val="000000"/>
        </w:rPr>
        <w:t xml:space="preserve"> reduced the concentration of phytate and saponin in the mixtures. It can be recommended that while </w:t>
      </w:r>
      <w:r w:rsidRPr="00EA0D0E">
        <w:rPr>
          <w:i/>
          <w:color w:val="000000"/>
        </w:rPr>
        <w:t>Tephrosiabracteolata</w:t>
      </w:r>
      <w:r>
        <w:rPr>
          <w:color w:val="000000"/>
        </w:rPr>
        <w:t xml:space="preserve">offers superior calcium and phosphorus levels, </w:t>
      </w:r>
      <w:r>
        <w:rPr>
          <w:i/>
          <w:color w:val="000000"/>
        </w:rPr>
        <w:t>Brachiariaruzizensis</w:t>
      </w:r>
      <w:r>
        <w:rPr>
          <w:color w:val="000000"/>
        </w:rPr>
        <w:t xml:space="preserve"> provides a better potassium source. As such, combining both forages into mixtures can balance mineral content and improve Ca:P ratios. Incorporating </w:t>
      </w:r>
      <w:r>
        <w:rPr>
          <w:i/>
          <w:color w:val="000000"/>
        </w:rPr>
        <w:t>Brachiariaruzizensis</w:t>
      </w:r>
      <w:r>
        <w:rPr>
          <w:color w:val="000000"/>
        </w:rPr>
        <w:t xml:space="preserve"> helps to mitigate the negative effects of certain anti-nutritional factors present in </w:t>
      </w:r>
      <w:r>
        <w:rPr>
          <w:i/>
          <w:color w:val="000000"/>
        </w:rPr>
        <w:t>Tephrosiabracteolata.</w:t>
      </w:r>
    </w:p>
    <w:p w:rsidR="00AD6EAF" w:rsidRDefault="00AD6EAF"/>
    <w:sectPr w:rsidR="00AD6EAF" w:rsidSect="00156D3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defaultTabStop w:val="720"/>
  <w:characterSpacingControl w:val="doNotCompress"/>
  <w:compat/>
  <w:rsids>
    <w:rsidRoot w:val="00AD6EAF"/>
    <w:rsid w:val="00156D3A"/>
    <w:rsid w:val="00AD6EA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AD6EAF"/>
    <w:pPr>
      <w:spacing w:after="197" w:line="479" w:lineRule="auto"/>
      <w:ind w:left="10" w:right="2"/>
      <w:jc w:val="both"/>
    </w:pPr>
    <w:rPr>
      <w:rFonts w:ascii="Times New Roman" w:eastAsia="Times New Roman" w:hAnsi="Times New Roman" w:cs="Times New Roman"/>
      <w:sz w:val="24"/>
      <w:szCs w:val="24"/>
    </w:rPr>
  </w:style>
  <w:style w:type="paragraph" w:styleId="Heading1">
    <w:name w:val="heading 1"/>
    <w:basedOn w:val="Normal"/>
    <w:next w:val="Normal"/>
    <w:link w:val="Heading1Char"/>
    <w:rsid w:val="00AD6EAF"/>
    <w:pPr>
      <w:keepNext/>
      <w:keepLines/>
      <w:pBdr>
        <w:top w:val="nil"/>
        <w:left w:val="nil"/>
        <w:bottom w:val="nil"/>
        <w:right w:val="nil"/>
        <w:between w:val="nil"/>
      </w:pBdr>
      <w:spacing w:after="242" w:line="266" w:lineRule="auto"/>
      <w:ind w:left="20" w:right="0" w:hanging="10"/>
      <w:jc w:val="left"/>
      <w:outlineLvl w:val="0"/>
    </w:pPr>
    <w:rPr>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D6EAF"/>
    <w:rPr>
      <w:rFonts w:ascii="Times New Roman" w:eastAsia="Times New Roman" w:hAnsi="Times New Roman" w:cs="Times New Roman"/>
      <w:b/>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370</Words>
  <Characters>2115</Characters>
  <Application>Microsoft Office Word</Application>
  <DocSecurity>0</DocSecurity>
  <Lines>17</Lines>
  <Paragraphs>4</Paragraphs>
  <ScaleCrop>false</ScaleCrop>
  <Company/>
  <LinksUpToDate>false</LinksUpToDate>
  <CharactersWithSpaces>2481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2025-12-19T11:17:00Z</dcterms:created>
  <dcterms:modified xsi:type="dcterms:W3CDTF">2025-12-19T11:18:00Z</dcterms:modified>
</cp:coreProperties>
</file>