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7E70" w:rsidRPr="00337F7C" w:rsidRDefault="00067E70" w:rsidP="00067E70">
      <w:pPr>
        <w:spacing w:line="480" w:lineRule="auto"/>
        <w:jc w:val="center"/>
        <w:rPr>
          <w:rFonts w:ascii="Times New Roman" w:hAnsi="Times New Roman" w:cs="Times New Roman"/>
          <w:sz w:val="24"/>
          <w:szCs w:val="24"/>
        </w:rPr>
      </w:pPr>
      <w:r w:rsidRPr="00337F7C">
        <w:rPr>
          <w:rFonts w:ascii="Times New Roman" w:hAnsi="Times New Roman" w:cs="Times New Roman"/>
          <w:bCs/>
          <w:sz w:val="24"/>
          <w:szCs w:val="24"/>
        </w:rPr>
        <w:t xml:space="preserve">Influence of Calcium and </w:t>
      </w:r>
      <w:r>
        <w:rPr>
          <w:rFonts w:ascii="Times New Roman" w:hAnsi="Times New Roman" w:cs="Times New Roman"/>
          <w:bCs/>
          <w:sz w:val="24"/>
          <w:szCs w:val="24"/>
        </w:rPr>
        <w:t>potassium nitrate</w:t>
      </w:r>
      <w:r w:rsidRPr="00337F7C">
        <w:rPr>
          <w:rFonts w:ascii="Times New Roman" w:hAnsi="Times New Roman" w:cs="Times New Roman"/>
          <w:bCs/>
          <w:sz w:val="24"/>
          <w:szCs w:val="24"/>
        </w:rPr>
        <w:t xml:space="preserve">s on the Growth, Yield and Some </w:t>
      </w:r>
      <w:r>
        <w:rPr>
          <w:rFonts w:ascii="Times New Roman" w:hAnsi="Times New Roman" w:cs="Times New Roman"/>
          <w:bCs/>
          <w:sz w:val="24"/>
          <w:szCs w:val="24"/>
        </w:rPr>
        <w:t>Nutritional</w:t>
      </w:r>
      <w:r w:rsidRPr="00337F7C">
        <w:rPr>
          <w:rFonts w:ascii="Times New Roman" w:hAnsi="Times New Roman" w:cs="Times New Roman"/>
          <w:bCs/>
          <w:sz w:val="24"/>
          <w:szCs w:val="24"/>
        </w:rPr>
        <w:t xml:space="preserve"> Quality Traits of Pepper Species (</w:t>
      </w:r>
      <w:r w:rsidRPr="00337F7C">
        <w:rPr>
          <w:rFonts w:ascii="Times New Roman" w:hAnsi="Times New Roman" w:cs="Times New Roman"/>
          <w:bCs/>
          <w:i/>
          <w:iCs/>
          <w:sz w:val="24"/>
          <w:szCs w:val="24"/>
        </w:rPr>
        <w:t xml:space="preserve">Capsicum </w:t>
      </w:r>
      <w:proofErr w:type="spellStart"/>
      <w:r w:rsidRPr="00734665">
        <w:rPr>
          <w:rFonts w:ascii="Times New Roman" w:hAnsi="Times New Roman" w:cs="Times New Roman"/>
          <w:bCs/>
          <w:sz w:val="24"/>
          <w:szCs w:val="24"/>
        </w:rPr>
        <w:t>spp</w:t>
      </w:r>
      <w:proofErr w:type="spellEnd"/>
      <w:r w:rsidRPr="00337F7C">
        <w:rPr>
          <w:rFonts w:ascii="Times New Roman" w:hAnsi="Times New Roman" w:cs="Times New Roman"/>
          <w:bCs/>
          <w:sz w:val="24"/>
          <w:szCs w:val="24"/>
        </w:rPr>
        <w:t xml:space="preserve"> Linn.) </w:t>
      </w:r>
    </w:p>
    <w:p w:rsidR="00067E70" w:rsidRPr="00337F7C" w:rsidRDefault="00067E70" w:rsidP="00067E70">
      <w:pPr>
        <w:pStyle w:val="Heading1"/>
        <w:spacing w:line="480" w:lineRule="auto"/>
        <w:jc w:val="center"/>
        <w:rPr>
          <w:rFonts w:ascii="Times New Roman" w:hAnsi="Times New Roman" w:cs="Times New Roman"/>
          <w:color w:val="FFFFFF" w:themeColor="background1"/>
          <w:sz w:val="24"/>
          <w:szCs w:val="24"/>
        </w:rPr>
      </w:pPr>
      <w:bookmarkStart w:id="0" w:name="_Toc22806159"/>
      <w:bookmarkStart w:id="1" w:name="_Toc14924443"/>
      <w:bookmarkStart w:id="2" w:name="_Toc17826962"/>
      <w:bookmarkStart w:id="3" w:name="_Toc203044938"/>
      <w:bookmarkStart w:id="4" w:name="_Toc203046099"/>
      <w:bookmarkStart w:id="5" w:name="_Toc203046547"/>
      <w:r w:rsidRPr="00337F7C">
        <w:rPr>
          <w:rFonts w:ascii="Times New Roman" w:hAnsi="Times New Roman" w:cs="Times New Roman"/>
          <w:color w:val="FFFFFF" w:themeColor="background1"/>
          <w:sz w:val="24"/>
          <w:szCs w:val="24"/>
        </w:rPr>
        <w:t>TITLE</w:t>
      </w:r>
      <w:bookmarkStart w:id="6" w:name="_Toc22806160"/>
      <w:bookmarkEnd w:id="0"/>
      <w:r w:rsidRPr="00337F7C">
        <w:rPr>
          <w:rFonts w:ascii="Times New Roman" w:hAnsi="Times New Roman" w:cs="Times New Roman"/>
          <w:color w:val="FFFFFF" w:themeColor="background1"/>
          <w:sz w:val="24"/>
          <w:szCs w:val="24"/>
        </w:rPr>
        <w:t>PAGE</w:t>
      </w:r>
      <w:bookmarkEnd w:id="1"/>
      <w:bookmarkEnd w:id="2"/>
      <w:bookmarkEnd w:id="3"/>
      <w:bookmarkEnd w:id="4"/>
      <w:bookmarkEnd w:id="5"/>
      <w:bookmarkEnd w:id="6"/>
    </w:p>
    <w:p w:rsidR="00067E70" w:rsidRPr="00337F7C" w:rsidRDefault="00067E70" w:rsidP="00067E70">
      <w:pPr>
        <w:spacing w:line="480" w:lineRule="auto"/>
        <w:jc w:val="center"/>
        <w:rPr>
          <w:rFonts w:ascii="Times New Roman" w:hAnsi="Times New Roman" w:cs="Times New Roman"/>
          <w:sz w:val="24"/>
          <w:szCs w:val="24"/>
        </w:rPr>
      </w:pPr>
      <w:r w:rsidRPr="00337F7C">
        <w:rPr>
          <w:rFonts w:ascii="Times New Roman" w:hAnsi="Times New Roman" w:cs="Times New Roman"/>
          <w:sz w:val="24"/>
          <w:szCs w:val="24"/>
        </w:rPr>
        <w:t>By</w:t>
      </w: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proofErr w:type="spellStart"/>
      <w:r w:rsidRPr="00337F7C">
        <w:rPr>
          <w:rFonts w:ascii="Times New Roman" w:hAnsi="Times New Roman" w:cs="Times New Roman"/>
          <w:sz w:val="24"/>
          <w:szCs w:val="24"/>
        </w:rPr>
        <w:t>Akinbule</w:t>
      </w:r>
      <w:proofErr w:type="spellEnd"/>
      <w:r w:rsidRPr="00337F7C">
        <w:rPr>
          <w:rFonts w:ascii="Times New Roman" w:hAnsi="Times New Roman" w:cs="Times New Roman"/>
          <w:sz w:val="24"/>
          <w:szCs w:val="24"/>
        </w:rPr>
        <w:t xml:space="preserve">, </w:t>
      </w:r>
      <w:proofErr w:type="spellStart"/>
      <w:r w:rsidRPr="00337F7C">
        <w:rPr>
          <w:rFonts w:ascii="Times New Roman" w:hAnsi="Times New Roman" w:cs="Times New Roman"/>
          <w:sz w:val="24"/>
          <w:szCs w:val="24"/>
        </w:rPr>
        <w:t>Abiodun</w:t>
      </w:r>
      <w:proofErr w:type="spellEnd"/>
      <w:r w:rsidRPr="00337F7C">
        <w:rPr>
          <w:rFonts w:ascii="Times New Roman" w:hAnsi="Times New Roman" w:cs="Times New Roman"/>
          <w:sz w:val="24"/>
          <w:szCs w:val="24"/>
        </w:rPr>
        <w:t xml:space="preserve"> Solomon (PG 13/0740)</w:t>
      </w: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r w:rsidRPr="00337F7C">
        <w:rPr>
          <w:rFonts w:ascii="Times New Roman" w:hAnsi="Times New Roman" w:cs="Times New Roman"/>
          <w:sz w:val="24"/>
          <w:szCs w:val="24"/>
        </w:rPr>
        <w:t>B. Agric., M. Agric. (FUNAAB, ABEOKUTA)</w:t>
      </w: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r w:rsidRPr="00337F7C">
        <w:rPr>
          <w:rFonts w:ascii="Times New Roman" w:hAnsi="Times New Roman" w:cs="Times New Roman"/>
          <w:sz w:val="24"/>
          <w:szCs w:val="24"/>
        </w:rPr>
        <w:t>A Dissertation submitted to the Department of Horticulture, College of Plant Science and Crop Production, Federal University of Agriculture, Abeokuta in partial fulfilment of the requirements for the award of Degree of Doctor of Philosophy - Horticulture</w:t>
      </w:r>
    </w:p>
    <w:p w:rsidR="00067E70" w:rsidRPr="00337F7C" w:rsidRDefault="00067E70" w:rsidP="00067E70">
      <w:pPr>
        <w:spacing w:line="480" w:lineRule="auto"/>
        <w:jc w:val="center"/>
        <w:rPr>
          <w:rFonts w:ascii="Times New Roman" w:hAnsi="Times New Roman" w:cs="Times New Roman"/>
          <w:sz w:val="24"/>
          <w:szCs w:val="24"/>
        </w:rPr>
      </w:pPr>
    </w:p>
    <w:p w:rsidR="00067E70" w:rsidRPr="00337F7C" w:rsidRDefault="00067E70" w:rsidP="00067E70">
      <w:pPr>
        <w:spacing w:line="480" w:lineRule="auto"/>
        <w:jc w:val="center"/>
        <w:rPr>
          <w:rFonts w:ascii="Times New Roman" w:hAnsi="Times New Roman" w:cs="Times New Roman"/>
          <w:sz w:val="24"/>
          <w:szCs w:val="24"/>
        </w:rPr>
      </w:pPr>
      <w:r>
        <w:rPr>
          <w:rFonts w:ascii="Times New Roman" w:hAnsi="Times New Roman" w:cs="Times New Roman"/>
          <w:sz w:val="24"/>
          <w:szCs w:val="24"/>
        </w:rPr>
        <w:t>July</w:t>
      </w:r>
      <w:r w:rsidRPr="00337F7C">
        <w:rPr>
          <w:rFonts w:ascii="Times New Roman" w:hAnsi="Times New Roman" w:cs="Times New Roman"/>
          <w:sz w:val="24"/>
          <w:szCs w:val="24"/>
        </w:rPr>
        <w:t>, 2025</w:t>
      </w:r>
    </w:p>
    <w:p w:rsidR="00067E70" w:rsidRPr="00337F7C" w:rsidRDefault="00067E70" w:rsidP="00067E70">
      <w:pPr>
        <w:pStyle w:val="Heading1"/>
        <w:spacing w:after="240"/>
        <w:jc w:val="center"/>
        <w:rPr>
          <w:rFonts w:ascii="Times New Roman" w:hAnsi="Times New Roman" w:cs="Times New Roman"/>
          <w:b/>
          <w:color w:val="auto"/>
          <w:sz w:val="24"/>
          <w:szCs w:val="24"/>
        </w:rPr>
      </w:pPr>
      <w:bookmarkStart w:id="7" w:name="_Toc14924446"/>
      <w:bookmarkStart w:id="8" w:name="_Toc17826965"/>
      <w:bookmarkStart w:id="9" w:name="_Toc22806163"/>
      <w:bookmarkStart w:id="10" w:name="_Toc203044941"/>
      <w:bookmarkStart w:id="11" w:name="_Toc203046102"/>
      <w:bookmarkStart w:id="12" w:name="_Toc203046550"/>
      <w:r w:rsidRPr="00337F7C">
        <w:rPr>
          <w:rFonts w:ascii="Times New Roman" w:hAnsi="Times New Roman" w:cs="Times New Roman"/>
          <w:b/>
          <w:color w:val="auto"/>
          <w:sz w:val="24"/>
          <w:szCs w:val="24"/>
        </w:rPr>
        <w:lastRenderedPageBreak/>
        <w:t>ABSTRACT</w:t>
      </w:r>
      <w:bookmarkEnd w:id="7"/>
      <w:bookmarkEnd w:id="8"/>
      <w:bookmarkEnd w:id="9"/>
      <w:bookmarkEnd w:id="10"/>
      <w:bookmarkEnd w:id="11"/>
      <w:bookmarkEnd w:id="12"/>
    </w:p>
    <w:p w:rsidR="00067E70" w:rsidRPr="00337F7C" w:rsidRDefault="00067E70" w:rsidP="00067E70">
      <w:pPr>
        <w:spacing w:line="480" w:lineRule="auto"/>
        <w:jc w:val="both"/>
        <w:rPr>
          <w:rFonts w:ascii="Times New Roman" w:hAnsi="Times New Roman" w:cs="Times New Roman"/>
          <w:sz w:val="24"/>
          <w:szCs w:val="24"/>
        </w:rPr>
      </w:pPr>
      <w:r w:rsidRPr="00B4373D">
        <w:rPr>
          <w:rFonts w:ascii="Times New Roman" w:hAnsi="Times New Roman" w:cs="Times New Roman"/>
          <w:color w:val="000000" w:themeColor="text1"/>
          <w:sz w:val="24"/>
          <w:szCs w:val="24"/>
        </w:rPr>
        <w:t>Calcium and potassium are important nutrient elements, affecting the growth, fruit yield and quality of peppers. Most of the previous studies on the influence of calcium nitrate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and potassium nitrate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were mostly done in greenhouses, hence, the need for field evaluation. This study evaluated the influence of foliar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and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applications on growth, yield, and nutritive quality of three pepper species (</w:t>
      </w:r>
      <w:r w:rsidRPr="00B4373D">
        <w:rPr>
          <w:rFonts w:ascii="Times New Roman" w:hAnsi="Times New Roman" w:cs="Times New Roman"/>
          <w:i/>
          <w:iCs/>
          <w:color w:val="000000" w:themeColor="text1"/>
          <w:sz w:val="24"/>
          <w:szCs w:val="24"/>
        </w:rPr>
        <w:t xml:space="preserve">Capsicum </w:t>
      </w:r>
      <w:proofErr w:type="spellStart"/>
      <w:r w:rsidRPr="00B4373D">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xml:space="preserve">,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chinense</w:t>
      </w:r>
      <w:proofErr w:type="spellEnd"/>
      <w:r w:rsidRPr="00B4373D">
        <w:rPr>
          <w:rFonts w:ascii="Times New Roman" w:hAnsi="Times New Roman" w:cs="Times New Roman"/>
          <w:color w:val="000000" w:themeColor="text1"/>
          <w:sz w:val="24"/>
          <w:szCs w:val="24"/>
        </w:rPr>
        <w:t xml:space="preserve"> and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at the Directorate of University Farms, Federal University of Agriculture, Abeokuta (Latitude 7° 25’ N, Longitude 3° 25’ E). Field experiments were conducted in the late seasons of 2021 and 2024, and early seasons of 2023 and 2024, using Randomized Complete Block Design with four treatments;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alternating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and no fertilizer application, replicated 3 times. Laboratory experiments were done using 4 (fertilizer treatments) × 3 (pepper species) factorial in Completely Randomized Design, replicated 3 times. Data on vegetative, reproductive, and nutritive variables were analyzed for their variance, with significant treatment means separated by Least Significant Difference (p&lt;0.05). Pearson's correlation, Principal Components Analysis (PCA), and k-means clustering assessed nutritive variables associations, nutrient patterns, and species clusters, respectively. Foliar fertilizer applications significantly influenced pepper growth, fruit yields, and nutritive variables in the both seasons and years (p&lt;0.05).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and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produced taller plants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xml:space="preserve">: 22.7-22.8%;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12.4-25.3%) and increased number of leaves/plant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133% with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chinense</w:t>
      </w:r>
      <w:proofErr w:type="spellEnd"/>
      <w:r w:rsidRPr="00B4373D">
        <w:rPr>
          <w:rFonts w:ascii="Times New Roman" w:hAnsi="Times New Roman" w:cs="Times New Roman"/>
          <w:color w:val="000000" w:themeColor="text1"/>
          <w:sz w:val="24"/>
          <w:szCs w:val="24"/>
        </w:rPr>
        <w:t>: 135%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across seasons and years, compared to control.  Number of fruits of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xml:space="preserve"> was similar with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alternated nitrates and control, but lower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in late season 2021, while it increased with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in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chinense</w:t>
      </w:r>
      <w:proofErr w:type="spellEnd"/>
      <w:r w:rsidRPr="00B4373D">
        <w:rPr>
          <w:rFonts w:ascii="Times New Roman" w:hAnsi="Times New Roman" w:cs="Times New Roman"/>
          <w:color w:val="000000" w:themeColor="text1"/>
          <w:sz w:val="24"/>
          <w:szCs w:val="24"/>
        </w:rPr>
        <w:t xml:space="preserve"> and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xml:space="preserve">. Fruit yield was significantly enhanced by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in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xml:space="preserve">(68.9%) and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chinense</w:t>
      </w:r>
      <w:proofErr w:type="spellEnd"/>
      <w:r w:rsidRPr="00B4373D">
        <w:rPr>
          <w:rFonts w:ascii="Times New Roman" w:hAnsi="Times New Roman" w:cs="Times New Roman"/>
          <w:color w:val="000000" w:themeColor="text1"/>
          <w:sz w:val="24"/>
          <w:szCs w:val="24"/>
        </w:rPr>
        <w:t xml:space="preserve"> (221%), and by alternating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in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xml:space="preserve"> (91.0%), compared </w:t>
      </w:r>
      <w:r w:rsidRPr="00B4373D">
        <w:rPr>
          <w:rFonts w:ascii="Times New Roman" w:hAnsi="Times New Roman" w:cs="Times New Roman"/>
          <w:color w:val="000000" w:themeColor="text1"/>
          <w:sz w:val="24"/>
          <w:szCs w:val="24"/>
        </w:rPr>
        <w:lastRenderedPageBreak/>
        <w:t xml:space="preserve">with control.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NO3)2 had the highest nitrogen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2353.26 mg/g), while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often resulted in higher phosphorus with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272 mg/g) and potassium levels in different species and seasons. Calcium content was highest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in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xml:space="preserve"> (109.84 mg/g) and alternating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in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chinense</w:t>
      </w:r>
      <w:proofErr w:type="spellEnd"/>
      <w:r w:rsidRPr="00B4373D">
        <w:rPr>
          <w:rFonts w:ascii="Times New Roman" w:hAnsi="Times New Roman" w:cs="Times New Roman"/>
          <w:color w:val="000000" w:themeColor="text1"/>
          <w:sz w:val="24"/>
          <w:szCs w:val="24"/>
        </w:rPr>
        <w:t xml:space="preserve"> (106.30 mg/g) and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xml:space="preserve"> (101.02 mg/g). Fruits of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xml:space="preserve"> exhibited superior nutritive variables in the late season in both years, except in mineral content. Late and early seasons showed 5/6, and 5/2 nutrient pattern/pepper clusters, respectively. There were more nutrients associated with fruit yield in the late season compared to early season. In conclusion, optimal yields of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xml:space="preserve"> and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chinense</w:t>
      </w:r>
      <w:proofErr w:type="spellEnd"/>
      <w:r w:rsidRPr="00B4373D">
        <w:rPr>
          <w:rFonts w:ascii="Times New Roman" w:hAnsi="Times New Roman" w:cs="Times New Roman"/>
          <w:color w:val="000000" w:themeColor="text1"/>
          <w:sz w:val="24"/>
          <w:szCs w:val="24"/>
        </w:rPr>
        <w:t xml:space="preserve"> were achieved with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application in both seasons while for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xml:space="preserve"> it was achieved by both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and alternating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in the late season, and by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alone in the early season. For optimal pepper yield in </w:t>
      </w:r>
      <w:proofErr w:type="spellStart"/>
      <w:r w:rsidRPr="00B4373D">
        <w:rPr>
          <w:rFonts w:ascii="Times New Roman" w:hAnsi="Times New Roman" w:cs="Times New Roman"/>
          <w:color w:val="000000" w:themeColor="text1"/>
          <w:sz w:val="24"/>
          <w:szCs w:val="24"/>
        </w:rPr>
        <w:t>Southwestern</w:t>
      </w:r>
      <w:proofErr w:type="spellEnd"/>
      <w:r w:rsidRPr="00B4373D">
        <w:rPr>
          <w:rFonts w:ascii="Times New Roman" w:hAnsi="Times New Roman" w:cs="Times New Roman"/>
          <w:color w:val="000000" w:themeColor="text1"/>
          <w:sz w:val="24"/>
          <w:szCs w:val="24"/>
        </w:rPr>
        <w:t xml:space="preserve"> Nigeria,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is recommended for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annuum</w:t>
      </w:r>
      <w:proofErr w:type="spellEnd"/>
      <w:r w:rsidRPr="00B4373D">
        <w:rPr>
          <w:rFonts w:ascii="Times New Roman" w:hAnsi="Times New Roman" w:cs="Times New Roman"/>
          <w:color w:val="000000" w:themeColor="text1"/>
          <w:sz w:val="24"/>
          <w:szCs w:val="24"/>
        </w:rPr>
        <w:t xml:space="preserve"> and </w:t>
      </w:r>
      <w:r w:rsidRPr="00BE7268">
        <w:rPr>
          <w:rFonts w:ascii="Times New Roman" w:hAnsi="Times New Roman" w:cs="Times New Roman"/>
          <w:i/>
          <w:iCs/>
          <w:color w:val="000000" w:themeColor="text1"/>
          <w:sz w:val="24"/>
          <w:szCs w:val="24"/>
        </w:rPr>
        <w:t xml:space="preserve">C. </w:t>
      </w:r>
      <w:proofErr w:type="spellStart"/>
      <w:r w:rsidRPr="00BE7268">
        <w:rPr>
          <w:rFonts w:ascii="Times New Roman" w:hAnsi="Times New Roman" w:cs="Times New Roman"/>
          <w:i/>
          <w:iCs/>
          <w:color w:val="000000" w:themeColor="text1"/>
          <w:sz w:val="24"/>
          <w:szCs w:val="24"/>
        </w:rPr>
        <w:t>chinense</w:t>
      </w:r>
      <w:proofErr w:type="spellEnd"/>
      <w:r w:rsidRPr="00B4373D">
        <w:rPr>
          <w:rFonts w:ascii="Times New Roman" w:hAnsi="Times New Roman" w:cs="Times New Roman"/>
          <w:color w:val="000000" w:themeColor="text1"/>
          <w:sz w:val="24"/>
          <w:szCs w:val="24"/>
        </w:rPr>
        <w:t xml:space="preserve"> in both seasons. For </w:t>
      </w:r>
      <w:r w:rsidRPr="00B4373D">
        <w:rPr>
          <w:rFonts w:ascii="Times New Roman" w:hAnsi="Times New Roman" w:cs="Times New Roman"/>
          <w:i/>
          <w:iCs/>
          <w:color w:val="000000" w:themeColor="text1"/>
          <w:sz w:val="24"/>
          <w:szCs w:val="24"/>
        </w:rPr>
        <w:t xml:space="preserve">C. </w:t>
      </w:r>
      <w:proofErr w:type="spellStart"/>
      <w:r w:rsidRPr="00B4373D">
        <w:rPr>
          <w:rFonts w:ascii="Times New Roman" w:hAnsi="Times New Roman" w:cs="Times New Roman"/>
          <w:i/>
          <w:iCs/>
          <w:color w:val="000000" w:themeColor="text1"/>
          <w:sz w:val="24"/>
          <w:szCs w:val="24"/>
        </w:rPr>
        <w:t>frutescens</w:t>
      </w:r>
      <w:proofErr w:type="spellEnd"/>
      <w:r w:rsidRPr="00B4373D">
        <w:rPr>
          <w:rFonts w:ascii="Times New Roman" w:hAnsi="Times New Roman" w:cs="Times New Roman"/>
          <w:color w:val="000000" w:themeColor="text1"/>
          <w:sz w:val="24"/>
          <w:szCs w:val="24"/>
        </w:rPr>
        <w:t xml:space="preserve">, alternating </w:t>
      </w:r>
      <w:proofErr w:type="gramStart"/>
      <w:r w:rsidRPr="00B4373D">
        <w:rPr>
          <w:rFonts w:ascii="Times New Roman" w:hAnsi="Times New Roman" w:cs="Times New Roman"/>
          <w:color w:val="000000" w:themeColor="text1"/>
          <w:sz w:val="24"/>
          <w:szCs w:val="24"/>
        </w:rPr>
        <w:t>Ca(</w:t>
      </w:r>
      <w:proofErr w:type="gramEnd"/>
      <w:r w:rsidRPr="00B4373D">
        <w:rPr>
          <w:rFonts w:ascii="Times New Roman" w:hAnsi="Times New Roman" w:cs="Times New Roman"/>
          <w:color w:val="000000" w:themeColor="text1"/>
          <w:sz w:val="24"/>
          <w:szCs w:val="24"/>
        </w:rPr>
        <w:t>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with KNO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or Ca(NO</w:t>
      </w:r>
      <w:r w:rsidRPr="00B4373D">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w:t>
      </w:r>
      <w:r w:rsidRPr="00B4373D">
        <w:rPr>
          <w:rFonts w:ascii="Times New Roman" w:hAnsi="Times New Roman" w:cs="Times New Roman"/>
          <w:color w:val="000000" w:themeColor="text1"/>
          <w:sz w:val="24"/>
          <w:szCs w:val="24"/>
          <w:vertAlign w:val="subscript"/>
        </w:rPr>
        <w:t>2</w:t>
      </w:r>
      <w:r w:rsidRPr="00B4373D">
        <w:rPr>
          <w:rFonts w:ascii="Times New Roman" w:hAnsi="Times New Roman" w:cs="Times New Roman"/>
          <w:color w:val="000000" w:themeColor="text1"/>
          <w:sz w:val="24"/>
          <w:szCs w:val="24"/>
        </w:rPr>
        <w:t xml:space="preserve"> alone is recommended for late season and KNO</w:t>
      </w:r>
      <w:r w:rsidRPr="00BE7268">
        <w:rPr>
          <w:rFonts w:ascii="Times New Roman" w:hAnsi="Times New Roman" w:cs="Times New Roman"/>
          <w:color w:val="000000" w:themeColor="text1"/>
          <w:sz w:val="24"/>
          <w:szCs w:val="24"/>
          <w:vertAlign w:val="subscript"/>
        </w:rPr>
        <w:t>3</w:t>
      </w:r>
      <w:r w:rsidRPr="00B4373D">
        <w:rPr>
          <w:rFonts w:ascii="Times New Roman" w:hAnsi="Times New Roman" w:cs="Times New Roman"/>
          <w:color w:val="000000" w:themeColor="text1"/>
          <w:sz w:val="24"/>
          <w:szCs w:val="24"/>
        </w:rPr>
        <w:t xml:space="preserve"> for the early season.</w:t>
      </w:r>
    </w:p>
    <w:p w:rsidR="00963558" w:rsidRDefault="00963558"/>
    <w:sectPr w:rsidR="00963558" w:rsidSect="0096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067E70"/>
    <w:rsid w:val="00067E70"/>
    <w:rsid w:val="0096355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E70"/>
    <w:pPr>
      <w:spacing w:after="160" w:line="259" w:lineRule="auto"/>
    </w:pPr>
    <w:rPr>
      <w:lang w:val="en-GB"/>
    </w:rPr>
  </w:style>
  <w:style w:type="paragraph" w:styleId="Heading1">
    <w:name w:val="heading 1"/>
    <w:basedOn w:val="Normal"/>
    <w:next w:val="Normal"/>
    <w:link w:val="Heading1Char"/>
    <w:uiPriority w:val="9"/>
    <w:qFormat/>
    <w:rsid w:val="00067E7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7E70"/>
    <w:rPr>
      <w:rFonts w:asciiTheme="majorHAnsi" w:eastAsiaTheme="majorEastAsia" w:hAnsiTheme="majorHAnsi" w:cstheme="majorBidi"/>
      <w:color w:val="365F91" w:themeColor="accent1" w:themeShade="BF"/>
      <w:sz w:val="32"/>
      <w:szCs w:val="32"/>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574</Words>
  <Characters>3272</Characters>
  <Application>Microsoft Office Word</Application>
  <DocSecurity>0</DocSecurity>
  <Lines>27</Lines>
  <Paragraphs>7</Paragraphs>
  <ScaleCrop>false</ScaleCrop>
  <Company/>
  <LinksUpToDate>false</LinksUpToDate>
  <CharactersWithSpaces>3839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2025-12-16T11:03:00Z</dcterms:created>
  <dcterms:modified xsi:type="dcterms:W3CDTF">2025-12-16T11:04:00Z</dcterms:modified>
</cp:coreProperties>
</file>