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C135D">
        <w:rPr>
          <w:rFonts w:ascii="Times New Roman" w:hAnsi="Times New Roman" w:cs="Times New Roman"/>
          <w:b/>
          <w:bCs/>
          <w:sz w:val="24"/>
          <w:szCs w:val="24"/>
        </w:rPr>
        <w:t>EFFECT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EC135D">
        <w:rPr>
          <w:rFonts w:ascii="Times New Roman" w:hAnsi="Times New Roman" w:cs="Times New Roman"/>
          <w:b/>
          <w:bCs/>
          <w:sz w:val="24"/>
          <w:szCs w:val="24"/>
        </w:rPr>
        <w:t xml:space="preserve"> OF S</w:t>
      </w:r>
      <w:r>
        <w:rPr>
          <w:rFonts w:ascii="Times New Roman" w:hAnsi="Times New Roman" w:cs="Times New Roman"/>
          <w:b/>
          <w:bCs/>
          <w:sz w:val="24"/>
          <w:szCs w:val="24"/>
        </w:rPr>
        <w:t>OME</w:t>
      </w:r>
      <w:r w:rsidRPr="00EC135D">
        <w:rPr>
          <w:rFonts w:ascii="Times New Roman" w:hAnsi="Times New Roman" w:cs="Times New Roman"/>
          <w:b/>
          <w:bCs/>
          <w:sz w:val="24"/>
          <w:szCs w:val="24"/>
        </w:rPr>
        <w:t xml:space="preserve"> FUNGICIDE ON INCIDENCE AND SEVERITY OF LEAF BLIGHT AND FRUIT ROT DISEASES OFCUCUMBER</w:t>
      </w:r>
    </w:p>
    <w:p w:rsidR="00F97838" w:rsidRPr="00EC135D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EC135D">
        <w:rPr>
          <w:rFonts w:ascii="Times New Roman" w:hAnsi="Times New Roman" w:cs="Times New Roman"/>
          <w:b/>
          <w:bCs/>
          <w:sz w:val="24"/>
          <w:szCs w:val="24"/>
        </w:rPr>
        <w:t>(</w:t>
      </w:r>
      <w:proofErr w:type="spellStart"/>
      <w:r w:rsidRPr="00EC13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Cucumus</w:t>
      </w:r>
      <w:proofErr w:type="spellEnd"/>
      <w:r w:rsidRPr="00EC13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</w:t>
      </w:r>
      <w:proofErr w:type="spellStart"/>
      <w:r w:rsidRPr="00EC13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sativus</w:t>
      </w:r>
      <w:proofErr w:type="spellEnd"/>
      <w:r w:rsidRPr="00EC135D">
        <w:rPr>
          <w:rFonts w:ascii="Times New Roman" w:hAnsi="Times New Roman" w:cs="Times New Roman"/>
          <w:b/>
          <w:bCs/>
          <w:sz w:val="24"/>
          <w:szCs w:val="24"/>
        </w:rPr>
        <w:t xml:space="preserve"> L.)</w:t>
      </w:r>
      <w:proofErr w:type="gramEnd"/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C135D">
        <w:rPr>
          <w:rFonts w:ascii="Times New Roman" w:hAnsi="Times New Roman" w:cs="Times New Roman"/>
          <w:b/>
          <w:bCs/>
          <w:sz w:val="24"/>
          <w:szCs w:val="24"/>
        </w:rPr>
        <w:t>BY</w:t>
      </w: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Pr="00EC135D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Pr="00EC135D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C135D">
        <w:rPr>
          <w:rFonts w:ascii="Times New Roman" w:hAnsi="Times New Roman" w:cs="Times New Roman"/>
          <w:b/>
          <w:bCs/>
          <w:sz w:val="24"/>
          <w:szCs w:val="24"/>
        </w:rPr>
        <w:t>MORONFOLU, OLUMIDE ALANI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Pr="00EC135D">
        <w:rPr>
          <w:rFonts w:ascii="Times New Roman" w:hAnsi="Times New Roman" w:cs="Times New Roman"/>
          <w:b/>
          <w:bCs/>
          <w:sz w:val="24"/>
          <w:szCs w:val="24"/>
        </w:rPr>
        <w:t>PG 21/0146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:rsidR="00F97838" w:rsidRPr="00EC135D" w:rsidRDefault="00F97838" w:rsidP="00F9783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C135D">
        <w:rPr>
          <w:rFonts w:ascii="Times New Roman" w:hAnsi="Times New Roman" w:cs="Times New Roman"/>
          <w:b/>
          <w:bCs/>
          <w:sz w:val="24"/>
          <w:szCs w:val="24"/>
        </w:rPr>
        <w:t>B. AGRIC. (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FUNAAB, </w:t>
      </w:r>
      <w:r w:rsidRPr="00EC135D">
        <w:rPr>
          <w:rFonts w:ascii="Times New Roman" w:hAnsi="Times New Roman" w:cs="Times New Roman"/>
          <w:b/>
          <w:bCs/>
          <w:sz w:val="24"/>
          <w:szCs w:val="24"/>
        </w:rPr>
        <w:t>ABEOKUTA)</w:t>
      </w:r>
    </w:p>
    <w:p w:rsidR="00F97838" w:rsidRDefault="00F97838" w:rsidP="00F9783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 Dissertation submitted to the </w:t>
      </w:r>
      <w:r w:rsidRPr="00EC135D">
        <w:rPr>
          <w:rFonts w:ascii="Times New Roman" w:hAnsi="Times New Roman" w:cs="Times New Roman"/>
          <w:b/>
          <w:bCs/>
          <w:sz w:val="24"/>
          <w:szCs w:val="24"/>
        </w:rPr>
        <w:t>Department of Crop Protection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College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ofPlant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Science And Crop Production,</w:t>
      </w:r>
      <w:r w:rsidRPr="00EC135D">
        <w:rPr>
          <w:rFonts w:ascii="Times New Roman" w:hAnsi="Times New Roman" w:cs="Times New Roman"/>
          <w:b/>
          <w:bCs/>
          <w:sz w:val="24"/>
          <w:szCs w:val="24"/>
        </w:rPr>
        <w:t xml:space="preserve"> Federal University of Agriculture, Abeokuta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F97838" w:rsidRDefault="00F97838" w:rsidP="00F9783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In partial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fulfilment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of the requirement for the award of degree of</w:t>
      </w:r>
    </w:p>
    <w:p w:rsidR="00F97838" w:rsidRDefault="00F97838" w:rsidP="00F9783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Masters of Agriculture (M. Agric.) in Crop Protection </w:t>
      </w:r>
    </w:p>
    <w:p w:rsidR="00F97838" w:rsidRDefault="00F97838" w:rsidP="00F9783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 w:rsidP="00F9783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Pr="00EC135D" w:rsidRDefault="00F97838" w:rsidP="00F9783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APRIL, 2025</w:t>
      </w:r>
    </w:p>
    <w:p w:rsidR="00AF401F" w:rsidRDefault="00AF401F"/>
    <w:p w:rsidR="00F97838" w:rsidRPr="006F2125" w:rsidRDefault="00F97838" w:rsidP="00F97838">
      <w:pPr>
        <w:pStyle w:val="Heading1"/>
      </w:pPr>
      <w:bookmarkStart w:id="0" w:name="_Toc196881484"/>
      <w:r w:rsidRPr="006F2125">
        <w:lastRenderedPageBreak/>
        <w:t>ABSTRACT</w:t>
      </w:r>
      <w:bookmarkEnd w:id="0"/>
    </w:p>
    <w:p w:rsidR="00F97838" w:rsidRDefault="00F97838" w:rsidP="00F97838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F0817">
        <w:rPr>
          <w:rFonts w:ascii="Times New Roman" w:hAnsi="Times New Roman" w:cs="Times New Roman"/>
          <w:sz w:val="24"/>
          <w:szCs w:val="24"/>
        </w:rPr>
        <w:t>Cucumber (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Cucumis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sativus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L.) is a widely consumed</w:t>
      </w:r>
      <w:r>
        <w:rPr>
          <w:rFonts w:ascii="Times New Roman" w:hAnsi="Times New Roman" w:cs="Times New Roman"/>
          <w:sz w:val="24"/>
          <w:szCs w:val="24"/>
        </w:rPr>
        <w:t xml:space="preserve"> fruit</w:t>
      </w:r>
      <w:r w:rsidRPr="005F0817">
        <w:rPr>
          <w:rFonts w:ascii="Times New Roman" w:hAnsi="Times New Roman" w:cs="Times New Roman"/>
          <w:sz w:val="24"/>
          <w:szCs w:val="24"/>
        </w:rPr>
        <w:t xml:space="preserve"> vegetable popular for its nutritional, economic, and health benefits. In Nigeria, its production is significantly threatened by Leaf Blight (LB) and Fruit Rot (FR) fungal diseases, causing yield losses </w:t>
      </w:r>
      <w:r>
        <w:rPr>
          <w:rFonts w:ascii="Times New Roman" w:hAnsi="Times New Roman" w:cs="Times New Roman"/>
          <w:sz w:val="24"/>
          <w:szCs w:val="24"/>
        </w:rPr>
        <w:t xml:space="preserve">of </w:t>
      </w:r>
      <w:r w:rsidRPr="005F0817">
        <w:rPr>
          <w:rFonts w:ascii="Times New Roman" w:hAnsi="Times New Roman" w:cs="Times New Roman"/>
          <w:sz w:val="24"/>
          <w:szCs w:val="24"/>
        </w:rPr>
        <w:t>60% to 76%, when not controlled. This study therefore evaluated the effect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F0817">
        <w:rPr>
          <w:rFonts w:ascii="Times New Roman" w:hAnsi="Times New Roman" w:cs="Times New Roman"/>
          <w:sz w:val="24"/>
          <w:szCs w:val="24"/>
        </w:rPr>
        <w:t xml:space="preserve"> of three fungicides; </w:t>
      </w:r>
      <w:r>
        <w:rPr>
          <w:rFonts w:ascii="Times New Roman" w:hAnsi="Times New Roman" w:cs="Times New Roman"/>
          <w:sz w:val="24"/>
          <w:szCs w:val="24"/>
        </w:rPr>
        <w:t>FS (</w:t>
      </w:r>
      <w:r w:rsidRPr="005F0817">
        <w:rPr>
          <w:rFonts w:ascii="Times New Roman" w:hAnsi="Times New Roman" w:cs="Times New Roman"/>
          <w:sz w:val="24"/>
          <w:szCs w:val="24"/>
        </w:rPr>
        <w:t>Five Star (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Azoxystrobin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200 g/L +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Difenoconazole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125 g/L SC),</w:t>
      </w:r>
      <w:r>
        <w:rPr>
          <w:rFonts w:ascii="Times New Roman" w:hAnsi="Times New Roman" w:cs="Times New Roman"/>
          <w:sz w:val="24"/>
          <w:szCs w:val="24"/>
        </w:rPr>
        <w:t xml:space="preserve"> DF (</w:t>
      </w:r>
      <w:r w:rsidRPr="005F0817">
        <w:rPr>
          <w:rFonts w:ascii="Times New Roman" w:hAnsi="Times New Roman" w:cs="Times New Roman"/>
          <w:sz w:val="24"/>
          <w:szCs w:val="24"/>
        </w:rPr>
        <w:t>Dew Force (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Pyraclostrobin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40 g/L +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Dithomethorm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72 g/L EC), and</w:t>
      </w:r>
      <w:r>
        <w:rPr>
          <w:rFonts w:ascii="Times New Roman" w:hAnsi="Times New Roman" w:cs="Times New Roman"/>
          <w:sz w:val="24"/>
          <w:szCs w:val="24"/>
        </w:rPr>
        <w:t xml:space="preserve"> RG (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Ridomil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Gold (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Metalaxyl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40 g/kg +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Mancozeb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640 g/kg) for the management of incidence and severity of LB and FR diseases on two cucumber varieties,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Amarsia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Super F1 and Oliver Bold F1. The experiment was conducted during the 2023 and 2024 late and early planting season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F0817">
        <w:rPr>
          <w:rFonts w:ascii="Times New Roman" w:hAnsi="Times New Roman" w:cs="Times New Roman"/>
          <w:sz w:val="24"/>
          <w:szCs w:val="24"/>
        </w:rPr>
        <w:t xml:space="preserve"> respectively, at the Federal University of Agriculture, Abeokuta.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5F0817">
        <w:rPr>
          <w:rFonts w:ascii="Times New Roman" w:hAnsi="Times New Roman" w:cs="Times New Roman"/>
          <w:sz w:val="24"/>
          <w:szCs w:val="24"/>
        </w:rPr>
        <w:t>reatment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F0817">
        <w:rPr>
          <w:rFonts w:ascii="Times New Roman" w:hAnsi="Times New Roman" w:cs="Times New Roman"/>
          <w:sz w:val="24"/>
          <w:szCs w:val="24"/>
        </w:rPr>
        <w:t xml:space="preserve"> were arranged in a split-plot fitted into Randomized Complete Block Design with three replicates. Cucumber variety was the main plot, while fungicide treatments were assigned to sub plots. Fungicides were applied once in 2 Weeks </w:t>
      </w:r>
      <w:proofErr w:type="gramStart"/>
      <w:r w:rsidRPr="005F0817">
        <w:rPr>
          <w:rFonts w:ascii="Times New Roman" w:hAnsi="Times New Roman" w:cs="Times New Roman"/>
          <w:sz w:val="24"/>
          <w:szCs w:val="24"/>
        </w:rPr>
        <w:t>After</w:t>
      </w:r>
      <w:proofErr w:type="gramEnd"/>
      <w:r w:rsidRPr="005F0817">
        <w:rPr>
          <w:rFonts w:ascii="Times New Roman" w:hAnsi="Times New Roman" w:cs="Times New Roman"/>
          <w:sz w:val="24"/>
          <w:szCs w:val="24"/>
        </w:rPr>
        <w:t xml:space="preserve"> Sowing (WAS) for 5 consecutive weeks. Data on disease incidence and severity were collected. Analysis of Variance was performed and</w:t>
      </w:r>
      <w:r>
        <w:rPr>
          <w:rFonts w:ascii="Times New Roman" w:hAnsi="Times New Roman" w:cs="Times New Roman"/>
          <w:sz w:val="24"/>
          <w:szCs w:val="24"/>
        </w:rPr>
        <w:t xml:space="preserve"> significant </w:t>
      </w:r>
      <w:r w:rsidRPr="005F0817">
        <w:rPr>
          <w:rFonts w:ascii="Times New Roman" w:hAnsi="Times New Roman" w:cs="Times New Roman"/>
          <w:sz w:val="24"/>
          <w:szCs w:val="24"/>
        </w:rPr>
        <w:t xml:space="preserve">means </w:t>
      </w:r>
      <w:r>
        <w:rPr>
          <w:rFonts w:ascii="Times New Roman" w:hAnsi="Times New Roman" w:cs="Times New Roman"/>
          <w:sz w:val="24"/>
          <w:szCs w:val="24"/>
        </w:rPr>
        <w:t xml:space="preserve">were </w:t>
      </w:r>
      <w:r w:rsidRPr="005F0817">
        <w:rPr>
          <w:rFonts w:ascii="Times New Roman" w:hAnsi="Times New Roman" w:cs="Times New Roman"/>
          <w:sz w:val="24"/>
          <w:szCs w:val="24"/>
        </w:rPr>
        <w:t>separated using DMRT at a 5% significance level. Fungal pathogens were isolated on Potato Dextrose Agar (PDA), and residue analysis was done via UV-visible spectrophotometer. Result show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5F0817">
        <w:rPr>
          <w:rFonts w:ascii="Times New Roman" w:hAnsi="Times New Roman" w:cs="Times New Roman"/>
          <w:sz w:val="24"/>
          <w:szCs w:val="24"/>
        </w:rPr>
        <w:t xml:space="preserve"> that FS, RG, and DF reduced </w:t>
      </w:r>
      <w:r>
        <w:rPr>
          <w:rFonts w:ascii="Times New Roman" w:hAnsi="Times New Roman" w:cs="Times New Roman"/>
          <w:sz w:val="24"/>
          <w:szCs w:val="24"/>
        </w:rPr>
        <w:t>LB</w:t>
      </w:r>
      <w:r w:rsidRPr="005F0817">
        <w:rPr>
          <w:rFonts w:ascii="Times New Roman" w:hAnsi="Times New Roman" w:cs="Times New Roman"/>
          <w:sz w:val="24"/>
          <w:szCs w:val="24"/>
        </w:rPr>
        <w:t xml:space="preserve"> incidence to 33%, 44%, and 77% respectively at 5 WAS compared to control 100%. However, all treatments showed 100% LB incidence at 7 WAS. </w:t>
      </w:r>
      <w:r>
        <w:rPr>
          <w:rFonts w:ascii="Times New Roman" w:hAnsi="Times New Roman" w:cs="Times New Roman"/>
          <w:sz w:val="24"/>
          <w:szCs w:val="24"/>
        </w:rPr>
        <w:t xml:space="preserve">The </w:t>
      </w:r>
      <w:r w:rsidRPr="005F0817">
        <w:rPr>
          <w:rFonts w:ascii="Times New Roman" w:hAnsi="Times New Roman" w:cs="Times New Roman"/>
          <w:sz w:val="24"/>
          <w:szCs w:val="24"/>
        </w:rPr>
        <w:t>DF fungicide had the lowest disease severity (1.33), followed by RG (1.67) and FS (2.00), while control had the highest (3.67). Fruit rot incidence was lowest on FS (5.56%), followed by DF (7.33%) and RG (9.22%), relative to 74% in the control. Disease severity was lowest in RG (0.22), DF (0.22), and FS (0.33), compared to 2.44 in the control.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Pr="005F0817">
        <w:rPr>
          <w:rFonts w:ascii="Times New Roman" w:hAnsi="Times New Roman" w:cs="Times New Roman"/>
          <w:sz w:val="24"/>
          <w:szCs w:val="24"/>
        </w:rPr>
        <w:t xml:space="preserve"> FS fungicide enhanced the highest marketable fruit (91% = 5690.67g), followed </w:t>
      </w:r>
      <w:r w:rsidRPr="005F0817">
        <w:rPr>
          <w:rFonts w:ascii="Times New Roman" w:hAnsi="Times New Roman" w:cs="Times New Roman"/>
          <w:sz w:val="24"/>
          <w:szCs w:val="24"/>
        </w:rPr>
        <w:lastRenderedPageBreak/>
        <w:t xml:space="preserve">by DF (89% = 4858.00g), and RG (84% = 3888.33g), compared to 35% yield and 720.67g weight in the control. Fungal species identified as associated with leaf blight symptoms included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Aspergillus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niger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Fusarium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spp.,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Alternaria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cucumerina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Cercospora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spp., while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pathogenicity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test confirmed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Aspergillus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flavus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Fusarium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spp., and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Pythium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spp. as the causal organism for fruit rot disease. Residue analysis show</w:t>
      </w:r>
      <w:r>
        <w:rPr>
          <w:rFonts w:ascii="Times New Roman" w:hAnsi="Times New Roman" w:cs="Times New Roman"/>
          <w:sz w:val="24"/>
          <w:szCs w:val="24"/>
        </w:rPr>
        <w:t>ed</w:t>
      </w:r>
      <w:r w:rsidRPr="005F0817">
        <w:rPr>
          <w:rFonts w:ascii="Times New Roman" w:hAnsi="Times New Roman" w:cs="Times New Roman"/>
          <w:sz w:val="24"/>
          <w:szCs w:val="24"/>
        </w:rPr>
        <w:t xml:space="preserve"> that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Metalaxyl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(0.000068 mg/kg),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Mancozeb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(0.000049 mg/kg),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Azoxystrobin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(0.000049 mg/kg),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Difenoconazole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(0.000032 mg/kg),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Pyraclostrobin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(0.000053 mg/kg) and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Dithomethorm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(0.000038 mg/kg) contamination of fruits remained within acceptable Maximum Residue Limits (MRLs).In conclusion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F0817">
        <w:rPr>
          <w:rFonts w:ascii="Times New Roman" w:hAnsi="Times New Roman" w:cs="Times New Roman"/>
          <w:sz w:val="24"/>
          <w:szCs w:val="24"/>
        </w:rPr>
        <w:t xml:space="preserve"> the three fungicides Five Star, Dew Force and </w:t>
      </w:r>
      <w:proofErr w:type="spellStart"/>
      <w:r w:rsidRPr="005F0817">
        <w:rPr>
          <w:rFonts w:ascii="Times New Roman" w:hAnsi="Times New Roman" w:cs="Times New Roman"/>
          <w:sz w:val="24"/>
          <w:szCs w:val="24"/>
        </w:rPr>
        <w:t>Ridomil</w:t>
      </w:r>
      <w:proofErr w:type="spellEnd"/>
      <w:r w:rsidRPr="005F0817">
        <w:rPr>
          <w:rFonts w:ascii="Times New Roman" w:hAnsi="Times New Roman" w:cs="Times New Roman"/>
          <w:sz w:val="24"/>
          <w:szCs w:val="24"/>
        </w:rPr>
        <w:t xml:space="preserve"> Gold along with early planting effectively reduced disease incidence and severity with good yield and had a </w:t>
      </w:r>
      <w:r>
        <w:rPr>
          <w:rFonts w:ascii="Times New Roman" w:hAnsi="Times New Roman" w:cs="Times New Roman"/>
          <w:sz w:val="24"/>
          <w:szCs w:val="24"/>
        </w:rPr>
        <w:t xml:space="preserve">standard </w:t>
      </w:r>
      <w:r w:rsidRPr="005F0817">
        <w:rPr>
          <w:rFonts w:ascii="Times New Roman" w:hAnsi="Times New Roman" w:cs="Times New Roman"/>
          <w:sz w:val="24"/>
          <w:szCs w:val="24"/>
        </w:rPr>
        <w:t>safe residue level in cucumber fruits.</w:t>
      </w:r>
    </w:p>
    <w:p w:rsidR="00F97838" w:rsidRDefault="00F97838" w:rsidP="00F9783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F97838" w:rsidRDefault="00F97838"/>
    <w:p w:rsidR="00F97838" w:rsidRDefault="00F97838"/>
    <w:sectPr w:rsidR="00F97838" w:rsidSect="00AF40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F97838"/>
    <w:rsid w:val="00AF401F"/>
    <w:rsid w:val="00F978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7838"/>
  </w:style>
  <w:style w:type="paragraph" w:styleId="Heading1">
    <w:name w:val="heading 1"/>
    <w:basedOn w:val="Normal"/>
    <w:next w:val="Normal"/>
    <w:link w:val="Heading1Char"/>
    <w:uiPriority w:val="9"/>
    <w:qFormat/>
    <w:rsid w:val="00F97838"/>
    <w:pPr>
      <w:keepNext/>
      <w:keepLines/>
      <w:spacing w:after="0" w:line="480" w:lineRule="auto"/>
      <w:jc w:val="center"/>
      <w:outlineLvl w:val="0"/>
    </w:pPr>
    <w:rPr>
      <w:rFonts w:ascii="Times New Roman" w:eastAsiaTheme="majorEastAsia" w:hAnsi="Times New Roman" w:cstheme="majorBidi"/>
      <w:b/>
      <w:bCs/>
      <w:color w:val="000000" w:themeColor="text1"/>
      <w:sz w:val="24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7838"/>
    <w:rPr>
      <w:rFonts w:ascii="Times New Roman" w:eastAsiaTheme="majorEastAsia" w:hAnsi="Times New Roman" w:cstheme="majorBidi"/>
      <w:b/>
      <w:bCs/>
      <w:color w:val="000000" w:themeColor="text1"/>
      <w:sz w:val="24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516</Words>
  <Characters>2944</Characters>
  <Application>Microsoft Office Word</Application>
  <DocSecurity>0</DocSecurity>
  <Lines>24</Lines>
  <Paragraphs>6</Paragraphs>
  <ScaleCrop>false</ScaleCrop>
  <Company/>
  <LinksUpToDate>false</LinksUpToDate>
  <CharactersWithSpaces>3454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2025-12-15T10:09:00Z</dcterms:created>
  <dcterms:modified xsi:type="dcterms:W3CDTF">2025-12-15T10:11:00Z</dcterms:modified>
</cp:coreProperties>
</file>