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3F3C" w:rsidRDefault="00D93F3C" w:rsidP="00D93F3C">
      <w:pPr>
        <w:spacing w:line="276" w:lineRule="auto"/>
        <w:jc w:val="center"/>
        <w:rPr>
          <w:rFonts w:ascii="Times New Roman" w:hAnsi="Times New Roman"/>
          <w:b/>
          <w:bCs/>
          <w:lang w:val="en-GB"/>
        </w:rPr>
      </w:pPr>
      <w:bookmarkStart w:id="0" w:name="_Hlk155624159"/>
      <w:r>
        <w:rPr>
          <w:rFonts w:ascii="Times New Roman" w:hAnsi="Times New Roman"/>
          <w:b/>
          <w:bCs/>
          <w:lang w:val="en-GB"/>
        </w:rPr>
        <w:t>SALT CONTENT, GLYCEMIC INDEX AND LOAD OF COMMONLY CONSUMEDFAST-FOODS IN ABEOKUTA, OGUN STATE, NIGERIA</w:t>
      </w:r>
    </w:p>
    <w:bookmarkEnd w:id="0"/>
    <w:p w:rsidR="00D93F3C" w:rsidRDefault="00D93F3C" w:rsidP="00D93F3C">
      <w:pPr>
        <w:spacing w:line="480" w:lineRule="auto"/>
        <w:rPr>
          <w:rFonts w:ascii="Times New Roman" w:hAnsi="Times New Roman"/>
          <w:b/>
          <w:bCs/>
          <w:lang w:val="en-GB"/>
        </w:rPr>
      </w:pPr>
    </w:p>
    <w:p w:rsidR="00D93F3C" w:rsidRDefault="00D93F3C" w:rsidP="00D93F3C">
      <w:pPr>
        <w:spacing w:line="480" w:lineRule="auto"/>
        <w:rPr>
          <w:rFonts w:ascii="Times New Roman" w:hAnsi="Times New Roman"/>
          <w:b/>
          <w:bCs/>
          <w:lang w:val="en-GB"/>
        </w:rPr>
      </w:pPr>
    </w:p>
    <w:p w:rsidR="00D93F3C" w:rsidRDefault="00D93F3C" w:rsidP="00D93F3C">
      <w:pPr>
        <w:spacing w:line="480" w:lineRule="auto"/>
        <w:rPr>
          <w:rFonts w:ascii="Times New Roman" w:hAnsi="Times New Roman"/>
          <w:b/>
          <w:bCs/>
          <w:lang w:val="en-GB"/>
        </w:rPr>
      </w:pPr>
    </w:p>
    <w:p w:rsidR="00D93F3C" w:rsidRDefault="00D93F3C" w:rsidP="00D93F3C">
      <w:pPr>
        <w:spacing w:line="480" w:lineRule="auto"/>
        <w:jc w:val="center"/>
        <w:rPr>
          <w:rFonts w:ascii="Times New Roman" w:hAnsi="Times New Roman"/>
          <w:b/>
          <w:bCs/>
        </w:rPr>
      </w:pPr>
      <w:r>
        <w:rPr>
          <w:rFonts w:ascii="Times New Roman" w:hAnsi="Times New Roman"/>
          <w:b/>
          <w:bCs/>
        </w:rPr>
        <w:t xml:space="preserve">BY </w:t>
      </w:r>
    </w:p>
    <w:p w:rsidR="00D93F3C" w:rsidRDefault="00D93F3C" w:rsidP="00D93F3C">
      <w:pPr>
        <w:spacing w:line="480" w:lineRule="auto"/>
        <w:jc w:val="both"/>
        <w:rPr>
          <w:rFonts w:ascii="Times New Roman" w:hAnsi="Times New Roman"/>
          <w:b/>
          <w:bCs/>
        </w:rPr>
      </w:pPr>
    </w:p>
    <w:p w:rsidR="00D93F3C" w:rsidRDefault="00D93F3C" w:rsidP="00D93F3C">
      <w:pPr>
        <w:spacing w:line="480" w:lineRule="auto"/>
        <w:jc w:val="both"/>
        <w:rPr>
          <w:rFonts w:ascii="Times New Roman" w:hAnsi="Times New Roman"/>
          <w:b/>
          <w:bCs/>
        </w:rPr>
      </w:pPr>
    </w:p>
    <w:p w:rsidR="00D93F3C" w:rsidRDefault="00D93F3C" w:rsidP="00D93F3C">
      <w:pPr>
        <w:spacing w:line="480" w:lineRule="auto"/>
        <w:jc w:val="both"/>
        <w:rPr>
          <w:rFonts w:ascii="Times New Roman" w:hAnsi="Times New Roman"/>
          <w:b/>
          <w:bCs/>
        </w:rPr>
      </w:pPr>
    </w:p>
    <w:p w:rsidR="00D93F3C" w:rsidRDefault="00D93F3C" w:rsidP="00D93F3C">
      <w:pPr>
        <w:spacing w:line="276" w:lineRule="auto"/>
        <w:jc w:val="center"/>
        <w:rPr>
          <w:rFonts w:ascii="Times New Roman" w:hAnsi="Times New Roman"/>
          <w:b/>
          <w:bCs/>
        </w:rPr>
      </w:pPr>
      <w:r>
        <w:rPr>
          <w:rFonts w:ascii="Times New Roman" w:hAnsi="Times New Roman"/>
          <w:b/>
          <w:bCs/>
        </w:rPr>
        <w:t>JOHN, EBENEZER PETER (PG 15/0089)</w:t>
      </w:r>
    </w:p>
    <w:p w:rsidR="00D93F3C" w:rsidRDefault="00D93F3C" w:rsidP="00D93F3C">
      <w:pPr>
        <w:jc w:val="center"/>
        <w:rPr>
          <w:rFonts w:ascii="Times New Roman" w:hAnsi="Times New Roman"/>
          <w:b/>
          <w:bCs/>
        </w:rPr>
      </w:pPr>
      <w:r>
        <w:rPr>
          <w:rFonts w:ascii="Times New Roman" w:hAnsi="Times New Roman"/>
          <w:b/>
          <w:bCs/>
        </w:rPr>
        <w:t>B.SC., M.SC. NUTRITION AND DIETETICS (FUNAAB, ABEOKUTA)</w:t>
      </w: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jc w:val="center"/>
        <w:rPr>
          <w:rFonts w:ascii="Times New Roman" w:hAnsi="Times New Roman"/>
          <w:b/>
          <w:bCs/>
        </w:rPr>
      </w:pPr>
    </w:p>
    <w:p w:rsidR="00D93F3C" w:rsidRDefault="00D93F3C" w:rsidP="00D93F3C">
      <w:pPr>
        <w:spacing w:line="480" w:lineRule="auto"/>
        <w:rPr>
          <w:rFonts w:ascii="Times New Roman" w:hAnsi="Times New Roman"/>
          <w:b/>
          <w:bCs/>
        </w:rPr>
      </w:pPr>
    </w:p>
    <w:p w:rsidR="00D93F3C" w:rsidRDefault="00D93F3C" w:rsidP="00D93F3C">
      <w:pPr>
        <w:jc w:val="center"/>
        <w:rPr>
          <w:rFonts w:ascii="Times New Roman" w:eastAsia="Times New Roman" w:hAnsi="Times New Roman"/>
          <w:b/>
          <w:bCs/>
          <w:color w:val="000000"/>
        </w:rPr>
      </w:pPr>
      <w:r w:rsidRPr="00556119">
        <w:rPr>
          <w:rFonts w:ascii="Times New Roman" w:eastAsia="Times New Roman" w:hAnsi="Times New Roman"/>
          <w:b/>
          <w:bCs/>
          <w:color w:val="000000"/>
        </w:rPr>
        <w:t xml:space="preserve">A Thesis submitted to the Department of </w:t>
      </w:r>
      <w:r>
        <w:rPr>
          <w:rFonts w:ascii="Times New Roman" w:eastAsia="Times New Roman" w:hAnsi="Times New Roman"/>
          <w:b/>
          <w:bCs/>
          <w:color w:val="000000"/>
        </w:rPr>
        <w:t>Nutrition and Dietetics</w:t>
      </w:r>
      <w:r w:rsidRPr="00556119">
        <w:rPr>
          <w:rFonts w:ascii="Times New Roman" w:eastAsia="Times New Roman" w:hAnsi="Times New Roman"/>
          <w:b/>
          <w:bCs/>
          <w:color w:val="000000"/>
        </w:rPr>
        <w:t xml:space="preserve">, College of </w:t>
      </w:r>
      <w:r>
        <w:rPr>
          <w:rFonts w:ascii="Times New Roman" w:eastAsia="Times New Roman" w:hAnsi="Times New Roman"/>
          <w:b/>
          <w:bCs/>
          <w:color w:val="000000"/>
        </w:rPr>
        <w:t xml:space="preserve">Food Science and Human </w:t>
      </w:r>
      <w:proofErr w:type="spellStart"/>
      <w:r>
        <w:rPr>
          <w:rFonts w:ascii="Times New Roman" w:eastAsia="Times New Roman" w:hAnsi="Times New Roman"/>
          <w:b/>
          <w:bCs/>
          <w:color w:val="000000"/>
        </w:rPr>
        <w:t>Ecology</w:t>
      </w:r>
      <w:proofErr w:type="gramStart"/>
      <w:r w:rsidRPr="00556119">
        <w:rPr>
          <w:rFonts w:ascii="Times New Roman" w:eastAsia="Times New Roman" w:hAnsi="Times New Roman"/>
          <w:b/>
          <w:bCs/>
          <w:color w:val="000000"/>
        </w:rPr>
        <w:t>,Federal</w:t>
      </w:r>
      <w:proofErr w:type="spellEnd"/>
      <w:proofErr w:type="gramEnd"/>
      <w:r w:rsidRPr="00556119">
        <w:rPr>
          <w:rFonts w:ascii="Times New Roman" w:eastAsia="Times New Roman" w:hAnsi="Times New Roman"/>
          <w:b/>
          <w:bCs/>
          <w:color w:val="000000"/>
        </w:rPr>
        <w:t xml:space="preserve"> University of Agriculture, Abeokuta in partial </w:t>
      </w:r>
      <w:proofErr w:type="spellStart"/>
      <w:r w:rsidRPr="00556119">
        <w:rPr>
          <w:rFonts w:ascii="Times New Roman" w:eastAsia="Times New Roman" w:hAnsi="Times New Roman"/>
          <w:b/>
          <w:bCs/>
          <w:color w:val="000000"/>
        </w:rPr>
        <w:t>fulfilment</w:t>
      </w:r>
      <w:proofErr w:type="spellEnd"/>
      <w:r w:rsidRPr="00556119">
        <w:rPr>
          <w:rFonts w:ascii="Times New Roman" w:eastAsia="Times New Roman" w:hAnsi="Times New Roman"/>
          <w:b/>
          <w:bCs/>
          <w:color w:val="000000"/>
        </w:rPr>
        <w:t xml:space="preserve"> of </w:t>
      </w:r>
      <w:proofErr w:type="spellStart"/>
      <w:r w:rsidRPr="00556119">
        <w:rPr>
          <w:rFonts w:ascii="Times New Roman" w:eastAsia="Times New Roman" w:hAnsi="Times New Roman"/>
          <w:b/>
          <w:bCs/>
          <w:color w:val="000000"/>
        </w:rPr>
        <w:t>therequirements</w:t>
      </w:r>
      <w:proofErr w:type="spellEnd"/>
      <w:r w:rsidRPr="00556119">
        <w:rPr>
          <w:rFonts w:ascii="Times New Roman" w:eastAsia="Times New Roman" w:hAnsi="Times New Roman"/>
          <w:b/>
          <w:bCs/>
          <w:color w:val="000000"/>
        </w:rPr>
        <w:t xml:space="preserve"> for the award of </w:t>
      </w:r>
      <w:r>
        <w:rPr>
          <w:rFonts w:ascii="Times New Roman" w:eastAsia="Times New Roman" w:hAnsi="Times New Roman"/>
          <w:b/>
          <w:bCs/>
          <w:color w:val="000000"/>
        </w:rPr>
        <w:t xml:space="preserve">the </w:t>
      </w:r>
      <w:r w:rsidRPr="00556119">
        <w:rPr>
          <w:rFonts w:ascii="Times New Roman" w:eastAsia="Times New Roman" w:hAnsi="Times New Roman"/>
          <w:b/>
          <w:bCs/>
          <w:color w:val="000000"/>
        </w:rPr>
        <w:t xml:space="preserve">degree of Doctor of Philosophy in </w:t>
      </w:r>
      <w:r>
        <w:rPr>
          <w:rFonts w:ascii="Times New Roman" w:eastAsia="Times New Roman" w:hAnsi="Times New Roman"/>
          <w:b/>
          <w:bCs/>
          <w:color w:val="000000"/>
        </w:rPr>
        <w:t>Nutrition and Dietetics</w:t>
      </w:r>
      <w:r w:rsidRPr="00556119">
        <w:rPr>
          <w:rFonts w:ascii="Times New Roman" w:eastAsia="Times New Roman" w:hAnsi="Times New Roman"/>
          <w:b/>
          <w:bCs/>
          <w:color w:val="000000"/>
        </w:rPr>
        <w:t>.</w:t>
      </w:r>
    </w:p>
    <w:p w:rsidR="00D93F3C" w:rsidRDefault="00D93F3C" w:rsidP="00D93F3C">
      <w:pPr>
        <w:jc w:val="center"/>
        <w:rPr>
          <w:rFonts w:ascii="Times New Roman" w:eastAsia="Times New Roman" w:hAnsi="Times New Roman"/>
          <w:b/>
          <w:bCs/>
          <w:color w:val="000000"/>
        </w:rPr>
      </w:pPr>
    </w:p>
    <w:p w:rsidR="00D93F3C" w:rsidRDefault="00D93F3C" w:rsidP="00D93F3C">
      <w:pPr>
        <w:jc w:val="center"/>
        <w:rPr>
          <w:rFonts w:ascii="Times New Roman" w:eastAsia="Times New Roman" w:hAnsi="Times New Roman"/>
          <w:b/>
          <w:bCs/>
          <w:color w:val="000000"/>
        </w:rPr>
      </w:pPr>
    </w:p>
    <w:p w:rsidR="00D93F3C" w:rsidRDefault="00D93F3C" w:rsidP="00D93F3C">
      <w:pPr>
        <w:jc w:val="center"/>
        <w:rPr>
          <w:rFonts w:ascii="Times New Roman" w:eastAsia="Times New Roman" w:hAnsi="Times New Roman"/>
          <w:b/>
          <w:bCs/>
          <w:color w:val="000000"/>
        </w:rPr>
      </w:pPr>
    </w:p>
    <w:p w:rsidR="00D93F3C" w:rsidRDefault="00D93F3C" w:rsidP="00D93F3C">
      <w:pPr>
        <w:jc w:val="center"/>
        <w:rPr>
          <w:rFonts w:ascii="Times New Roman" w:eastAsia="Times New Roman" w:hAnsi="Times New Roman"/>
          <w:b/>
          <w:bCs/>
          <w:color w:val="000000"/>
        </w:rPr>
      </w:pPr>
    </w:p>
    <w:p w:rsidR="00D93F3C" w:rsidRPr="00556119" w:rsidRDefault="00D93F3C" w:rsidP="00D93F3C">
      <w:pPr>
        <w:jc w:val="center"/>
        <w:rPr>
          <w:rFonts w:ascii="Times New Roman" w:eastAsia="Times New Roman" w:hAnsi="Times New Roman"/>
          <w:b/>
          <w:bCs/>
        </w:rPr>
      </w:pPr>
      <w:r>
        <w:rPr>
          <w:rFonts w:ascii="Times New Roman" w:eastAsia="Times New Roman" w:hAnsi="Times New Roman"/>
          <w:b/>
          <w:bCs/>
          <w:color w:val="000000"/>
        </w:rPr>
        <w:t>November 2024</w:t>
      </w:r>
    </w:p>
    <w:p w:rsidR="00D93F3C" w:rsidRDefault="00D93F3C" w:rsidP="00D93F3C">
      <w:pPr>
        <w:spacing w:line="480" w:lineRule="auto"/>
        <w:jc w:val="both"/>
        <w:rPr>
          <w:rFonts w:ascii="Times New Roman" w:hAnsi="Times New Roman"/>
          <w:b/>
          <w:bCs/>
        </w:rPr>
        <w:sectPr w:rsidR="00D93F3C" w:rsidSect="00957EC4">
          <w:headerReference w:type="even" r:id="rId4"/>
          <w:headerReference w:type="default" r:id="rId5"/>
          <w:footerReference w:type="even" r:id="rId6"/>
          <w:footerReference w:type="default" r:id="rId7"/>
          <w:headerReference w:type="first" r:id="rId8"/>
          <w:footerReference w:type="first" r:id="rId9"/>
          <w:pgSz w:w="11906" w:h="16838"/>
          <w:pgMar w:top="1411" w:right="1411" w:bottom="1411" w:left="1411" w:header="720" w:footer="720" w:gutter="0"/>
          <w:cols w:space="720"/>
          <w:docGrid w:linePitch="360"/>
        </w:sectPr>
      </w:pPr>
    </w:p>
    <w:p w:rsidR="00D93F3C" w:rsidRDefault="00D93F3C" w:rsidP="00D93F3C">
      <w:pPr>
        <w:spacing w:after="240" w:line="480" w:lineRule="auto"/>
        <w:jc w:val="center"/>
        <w:rPr>
          <w:rFonts w:ascii="Times New Roman" w:hAnsi="Times New Roman"/>
          <w:b/>
          <w:bCs/>
        </w:rPr>
      </w:pPr>
      <w:r>
        <w:rPr>
          <w:rFonts w:ascii="Times New Roman" w:hAnsi="Times New Roman"/>
          <w:b/>
          <w:bCs/>
        </w:rPr>
        <w:lastRenderedPageBreak/>
        <w:t>ABSTRACT</w:t>
      </w:r>
    </w:p>
    <w:p w:rsidR="00D93F3C" w:rsidRPr="00316A75" w:rsidRDefault="00D93F3C" w:rsidP="00D93F3C">
      <w:pPr>
        <w:spacing w:after="240" w:line="480" w:lineRule="auto"/>
        <w:jc w:val="both"/>
        <w:rPr>
          <w:lang w:val="en-GB"/>
        </w:rPr>
      </w:pPr>
      <w:r w:rsidRPr="00007903">
        <w:rPr>
          <w:rFonts w:ascii="Times New Roman" w:hAnsi="Times New Roman"/>
        </w:rPr>
        <w:t xml:space="preserve">Excessive fats, sugar and salt intake in foods have been implicated in severe metabolic disorders. There has also been enormous growth in the patronage of franchised fast-food </w:t>
      </w:r>
      <w:proofErr w:type="spellStart"/>
      <w:r w:rsidRPr="00007903">
        <w:rPr>
          <w:rFonts w:ascii="Times New Roman" w:hAnsi="Times New Roman"/>
        </w:rPr>
        <w:t>centres</w:t>
      </w:r>
      <w:proofErr w:type="spellEnd"/>
      <w:r w:rsidRPr="00007903">
        <w:rPr>
          <w:rFonts w:ascii="Times New Roman" w:hAnsi="Times New Roman"/>
        </w:rPr>
        <w:t xml:space="preserve"> in Nigeria. This</w:t>
      </w:r>
      <w:r w:rsidRPr="00007903">
        <w:rPr>
          <w:rFonts w:ascii="Times New Roman" w:hAnsi="Times New Roman"/>
          <w:color w:val="000000" w:themeColor="text1"/>
        </w:rPr>
        <w:t xml:space="preserve"> increased accessibility and consumption of high salt and calorie-dense fast-foods has detrimental effects on consumers’ health. </w:t>
      </w:r>
      <w:r w:rsidRPr="00007903">
        <w:rPr>
          <w:rFonts w:ascii="Times New Roman" w:hAnsi="Times New Roman"/>
        </w:rPr>
        <w:t>Thus, the knowledge of</w:t>
      </w:r>
      <w:r w:rsidRPr="00007903">
        <w:rPr>
          <w:rFonts w:ascii="Times New Roman" w:hAnsi="Times New Roman"/>
          <w:color w:val="000000" w:themeColor="text1"/>
        </w:rPr>
        <w:t xml:space="preserve"> salt content (SC), </w:t>
      </w:r>
      <w:proofErr w:type="spellStart"/>
      <w:r w:rsidRPr="00007903">
        <w:rPr>
          <w:rFonts w:ascii="Times New Roman" w:hAnsi="Times New Roman"/>
          <w:color w:val="000000" w:themeColor="text1"/>
        </w:rPr>
        <w:t>glycemic</w:t>
      </w:r>
      <w:proofErr w:type="spellEnd"/>
      <w:r w:rsidRPr="00007903">
        <w:rPr>
          <w:rFonts w:ascii="Times New Roman" w:hAnsi="Times New Roman"/>
          <w:color w:val="000000" w:themeColor="text1"/>
        </w:rPr>
        <w:t xml:space="preserve"> index (GI), and </w:t>
      </w:r>
      <w:proofErr w:type="spellStart"/>
      <w:r w:rsidRPr="00007903">
        <w:rPr>
          <w:rFonts w:ascii="Times New Roman" w:hAnsi="Times New Roman"/>
          <w:color w:val="000000" w:themeColor="text1"/>
        </w:rPr>
        <w:t>glycemic</w:t>
      </w:r>
      <w:proofErr w:type="spellEnd"/>
      <w:r w:rsidRPr="00007903">
        <w:rPr>
          <w:rFonts w:ascii="Times New Roman" w:hAnsi="Times New Roman"/>
          <w:color w:val="000000" w:themeColor="text1"/>
        </w:rPr>
        <w:t xml:space="preserve"> load (GL) of commonly consumed fast-foods in Nigeria can promote healthy food choices. This study was designed to determine the SC, GI, and GL of commonly consumed fast-foods in Abeokuta, </w:t>
      </w:r>
      <w:proofErr w:type="spellStart"/>
      <w:r w:rsidRPr="00007903">
        <w:rPr>
          <w:rFonts w:ascii="Times New Roman" w:hAnsi="Times New Roman"/>
          <w:color w:val="000000" w:themeColor="text1"/>
        </w:rPr>
        <w:t>Ogun</w:t>
      </w:r>
      <w:proofErr w:type="spellEnd"/>
      <w:r w:rsidRPr="00007903">
        <w:rPr>
          <w:rFonts w:ascii="Times New Roman" w:hAnsi="Times New Roman"/>
          <w:color w:val="000000" w:themeColor="text1"/>
        </w:rPr>
        <w:t xml:space="preserve"> State, Nigeria. The six f</w:t>
      </w:r>
      <w:r w:rsidRPr="00007903">
        <w:rPr>
          <w:rFonts w:ascii="Times New Roman" w:hAnsi="Times New Roman"/>
        </w:rPr>
        <w:t xml:space="preserve">ast-foods purposively selected for this study were meat pie, chicken pie, pizza, bread, sausage roll, and doughnut, and thus were obtained from six fast-food outlets. Standard analytical procedures were used to determine the proximate, dietary </w:t>
      </w:r>
      <w:proofErr w:type="spellStart"/>
      <w:r w:rsidRPr="00007903">
        <w:rPr>
          <w:rFonts w:ascii="Times New Roman" w:hAnsi="Times New Roman"/>
        </w:rPr>
        <w:t>fibre</w:t>
      </w:r>
      <w:proofErr w:type="spellEnd"/>
      <w:r w:rsidRPr="00007903">
        <w:rPr>
          <w:rFonts w:ascii="Times New Roman" w:hAnsi="Times New Roman"/>
        </w:rPr>
        <w:t xml:space="preserve">, mineral, and vitamin compositions of the fast-food samples. The salt content of the fast-food samples was determined using a salt </w:t>
      </w:r>
      <w:proofErr w:type="spellStart"/>
      <w:r w:rsidRPr="00007903">
        <w:rPr>
          <w:rFonts w:ascii="Times New Roman" w:hAnsi="Times New Roman"/>
        </w:rPr>
        <w:t>metre</w:t>
      </w:r>
      <w:proofErr w:type="spellEnd"/>
      <w:r w:rsidRPr="00007903">
        <w:rPr>
          <w:rFonts w:ascii="Times New Roman" w:hAnsi="Times New Roman"/>
        </w:rPr>
        <w:t xml:space="preserve">. The test food samples were administered to 20 healthy volunteers. Blood glucose of the volunteers was measured using a </w:t>
      </w:r>
      <w:proofErr w:type="spellStart"/>
      <w:r w:rsidRPr="00007903">
        <w:rPr>
          <w:rFonts w:ascii="Times New Roman" w:hAnsi="Times New Roman"/>
        </w:rPr>
        <w:t>glucometer</w:t>
      </w:r>
      <w:proofErr w:type="spellEnd"/>
      <w:r w:rsidRPr="00007903">
        <w:rPr>
          <w:rFonts w:ascii="Times New Roman" w:hAnsi="Times New Roman"/>
        </w:rPr>
        <w:t xml:space="preserve"> at 30 minutes intervals for 2 hours. </w:t>
      </w:r>
      <w:r w:rsidRPr="00007903">
        <w:rPr>
          <w:rFonts w:ascii="Times New Roman" w:hAnsi="Times New Roman"/>
          <w:lang w:val="en-GB"/>
        </w:rPr>
        <w:t xml:space="preserve">Trapezoidal rule was employed </w:t>
      </w:r>
      <w:r w:rsidRPr="00007903">
        <w:rPr>
          <w:rFonts w:ascii="Times New Roman" w:eastAsia="TimesNewRoman" w:hAnsi="Times New Roman"/>
        </w:rPr>
        <w:t xml:space="preserve">to calculate the incremental area under the curve (IAUC). The GI and GL were also calculated using standard methods. </w:t>
      </w:r>
      <w:r w:rsidRPr="00007903">
        <w:rPr>
          <w:rFonts w:ascii="Times New Roman" w:hAnsi="Times New Roman"/>
          <w:lang w:val="en-GB"/>
        </w:rPr>
        <w:t>Data were analyzed using frequency, percentage, mean, standard deviation, and Chi-square Test (p≤0.05)</w:t>
      </w:r>
      <w:r w:rsidRPr="00007903">
        <w:rPr>
          <w:rFonts w:ascii="Times New Roman" w:hAnsi="Times New Roman"/>
        </w:rPr>
        <w:t xml:space="preserve">. Dietary </w:t>
      </w:r>
      <w:proofErr w:type="spellStart"/>
      <w:r w:rsidRPr="00007903">
        <w:rPr>
          <w:rFonts w:ascii="Times New Roman" w:hAnsi="Times New Roman"/>
        </w:rPr>
        <w:t>fibre</w:t>
      </w:r>
      <w:proofErr w:type="spellEnd"/>
      <w:r w:rsidRPr="00007903">
        <w:rPr>
          <w:rFonts w:ascii="Times New Roman" w:hAnsi="Times New Roman"/>
        </w:rPr>
        <w:t xml:space="preserve"> ranges from 0.340±0.014 mg/100g (meat pie) to 2.460±0.042 g/100g (bread). </w:t>
      </w:r>
      <w:r w:rsidRPr="00007903">
        <w:rPr>
          <w:rFonts w:ascii="Times New Roman" w:hAnsi="Times New Roman"/>
          <w:color w:val="000000"/>
        </w:rPr>
        <w:t>Sausage roll (</w:t>
      </w:r>
      <w:r w:rsidRPr="00007903">
        <w:rPr>
          <w:rFonts w:ascii="Times New Roman" w:hAnsi="Times New Roman"/>
          <w:lang w:val="en-GB"/>
        </w:rPr>
        <w:t>510.00</w:t>
      </w:r>
      <w:r w:rsidRPr="00007903">
        <w:rPr>
          <w:rFonts w:ascii="Times New Roman" w:hAnsi="Times New Roman"/>
          <w:color w:val="000000"/>
          <w:lang w:val="en-GB"/>
        </w:rPr>
        <w:t>±2.83 mg</w:t>
      </w:r>
      <w:r w:rsidRPr="00007903">
        <w:rPr>
          <w:rFonts w:ascii="Times New Roman" w:hAnsi="Times New Roman"/>
          <w:color w:val="000000"/>
        </w:rPr>
        <w:t>) had the highest SC, followed by Pizza (485.50</w:t>
      </w:r>
      <w:r w:rsidRPr="00007903">
        <w:rPr>
          <w:rFonts w:ascii="Times New Roman" w:hAnsi="Times New Roman"/>
          <w:color w:val="000000"/>
          <w:lang w:val="en-GB"/>
        </w:rPr>
        <w:t>±24.75 mg), doughnut (</w:t>
      </w:r>
      <w:r w:rsidRPr="00007903">
        <w:rPr>
          <w:rFonts w:ascii="Times New Roman" w:hAnsi="Times New Roman"/>
          <w:lang w:val="en-GB"/>
        </w:rPr>
        <w:t>451.00</w:t>
      </w:r>
      <w:r w:rsidRPr="00007903">
        <w:rPr>
          <w:rFonts w:ascii="Times New Roman" w:hAnsi="Times New Roman"/>
          <w:color w:val="000000"/>
          <w:lang w:val="en-GB"/>
        </w:rPr>
        <w:t xml:space="preserve">±2.83 mg/100g), </w:t>
      </w:r>
      <w:proofErr w:type="gramStart"/>
      <w:r w:rsidRPr="00007903">
        <w:rPr>
          <w:rFonts w:ascii="Times New Roman" w:hAnsi="Times New Roman"/>
          <w:color w:val="000000"/>
          <w:lang w:val="en-GB"/>
        </w:rPr>
        <w:t>bread (</w:t>
      </w:r>
      <w:r w:rsidRPr="00007903">
        <w:rPr>
          <w:rFonts w:ascii="Times New Roman" w:hAnsi="Times New Roman"/>
          <w:lang w:val="en-GB"/>
        </w:rPr>
        <w:t>395.00</w:t>
      </w:r>
      <w:r w:rsidRPr="00007903">
        <w:rPr>
          <w:rFonts w:ascii="Times New Roman" w:hAnsi="Times New Roman"/>
          <w:color w:val="000000"/>
          <w:lang w:val="en-GB"/>
        </w:rPr>
        <w:t>±8.49 mg/100g) chicken pie (</w:t>
      </w:r>
      <w:r w:rsidRPr="00007903">
        <w:rPr>
          <w:rFonts w:ascii="Times New Roman" w:hAnsi="Times New Roman"/>
          <w:lang w:val="en-GB"/>
        </w:rPr>
        <w:t>382.50</w:t>
      </w:r>
      <w:r w:rsidRPr="00007903">
        <w:rPr>
          <w:rFonts w:ascii="Times New Roman" w:hAnsi="Times New Roman"/>
          <w:color w:val="000000"/>
          <w:lang w:val="en-GB"/>
        </w:rPr>
        <w:t>±2.12 mg/100g</w:t>
      </w:r>
      <w:proofErr w:type="gramEnd"/>
      <w:r w:rsidRPr="00007903">
        <w:rPr>
          <w:rFonts w:ascii="Times New Roman" w:hAnsi="Times New Roman"/>
          <w:color w:val="000000"/>
          <w:lang w:val="en-GB"/>
        </w:rPr>
        <w:t>), while meat pie (</w:t>
      </w:r>
      <w:r w:rsidRPr="00007903">
        <w:rPr>
          <w:rFonts w:ascii="Times New Roman" w:hAnsi="Times New Roman"/>
          <w:lang w:val="en-GB"/>
        </w:rPr>
        <w:t>382.00</w:t>
      </w:r>
      <w:r w:rsidRPr="00007903">
        <w:rPr>
          <w:rFonts w:ascii="Times New Roman" w:hAnsi="Times New Roman"/>
          <w:color w:val="000000"/>
          <w:lang w:val="en-GB"/>
        </w:rPr>
        <w:t xml:space="preserve">±4.24 mg/100g) had the least. </w:t>
      </w:r>
      <w:r w:rsidRPr="00007903">
        <w:rPr>
          <w:rFonts w:ascii="Times New Roman" w:hAnsi="Times New Roman"/>
          <w:color w:val="000000"/>
        </w:rPr>
        <w:t xml:space="preserve">The iron content of the fast-foods ranged from 4.63±0.02 (doughnuts) to 8.85±0.02 mg/100g (bread). </w:t>
      </w:r>
      <w:r w:rsidRPr="00007903">
        <w:rPr>
          <w:rFonts w:ascii="Times New Roman" w:hAnsi="Times New Roman"/>
        </w:rPr>
        <w:t xml:space="preserve">Potassium content ranged from 3.97±0.02 (doughnuts) to 411.20±0.47 mg/100g (chicken pie). Iodine content ranged from 0.69±0.04 (bread) to 6.04±0.10 mg/100g (pizza). Vitamin A content </w:t>
      </w:r>
      <w:r w:rsidRPr="00007903">
        <w:rPr>
          <w:rFonts w:ascii="Times New Roman" w:hAnsi="Times New Roman"/>
        </w:rPr>
        <w:lastRenderedPageBreak/>
        <w:t>ranged from 0.00±0.00 (pizza) to 0.17±0.07 mcg/100g (doughnut)</w:t>
      </w:r>
      <w:r w:rsidRPr="00007903">
        <w:rPr>
          <w:rFonts w:ascii="Times New Roman" w:hAnsi="Times New Roman"/>
          <w:color w:val="000000"/>
          <w:lang w:val="en-GB"/>
        </w:rPr>
        <w:t>. Vitamin B</w:t>
      </w:r>
      <w:r w:rsidRPr="00007903">
        <w:rPr>
          <w:rFonts w:ascii="Times New Roman" w:hAnsi="Times New Roman"/>
          <w:color w:val="000000"/>
          <w:vertAlign w:val="subscript"/>
          <w:lang w:val="en-GB"/>
        </w:rPr>
        <w:t>1</w:t>
      </w:r>
      <w:r w:rsidRPr="00007903">
        <w:rPr>
          <w:rFonts w:ascii="Times New Roman" w:hAnsi="Times New Roman"/>
          <w:color w:val="000000"/>
          <w:lang w:val="en-GB"/>
        </w:rPr>
        <w:t xml:space="preserve"> content ranged from 0.03±0.00 (bread) to 0.64±0.00 mg/100g (chicken pie). Vitamin B</w:t>
      </w:r>
      <w:r w:rsidRPr="00007903">
        <w:rPr>
          <w:rFonts w:ascii="Times New Roman" w:hAnsi="Times New Roman"/>
          <w:color w:val="000000"/>
          <w:vertAlign w:val="subscript"/>
          <w:lang w:val="en-GB"/>
        </w:rPr>
        <w:t>2</w:t>
      </w:r>
      <w:r w:rsidRPr="00007903">
        <w:rPr>
          <w:rFonts w:ascii="Times New Roman" w:hAnsi="Times New Roman"/>
          <w:color w:val="000000"/>
          <w:lang w:val="en-GB"/>
        </w:rPr>
        <w:t xml:space="preserve"> ranged from 0.07±0.00 (bread) to 0.16±0.00 mg/100g (chicken pie). Vitamin B</w:t>
      </w:r>
      <w:r w:rsidRPr="00007903">
        <w:rPr>
          <w:rFonts w:ascii="Times New Roman" w:hAnsi="Times New Roman"/>
          <w:color w:val="000000"/>
          <w:vertAlign w:val="subscript"/>
          <w:lang w:val="en-GB"/>
        </w:rPr>
        <w:t>3</w:t>
      </w:r>
      <w:r w:rsidRPr="00007903">
        <w:rPr>
          <w:rFonts w:ascii="Times New Roman" w:hAnsi="Times New Roman"/>
          <w:color w:val="000000"/>
          <w:lang w:val="en-GB"/>
        </w:rPr>
        <w:t xml:space="preserve"> content ranged from 0.70±0.03 (doughnut) to 2.95±0.08 mg/100g (chicken pie). Vitamin B</w:t>
      </w:r>
      <w:r w:rsidRPr="00007903">
        <w:rPr>
          <w:rFonts w:ascii="Times New Roman" w:hAnsi="Times New Roman"/>
          <w:color w:val="000000"/>
          <w:vertAlign w:val="subscript"/>
          <w:lang w:val="en-GB"/>
        </w:rPr>
        <w:t>5</w:t>
      </w:r>
      <w:r w:rsidRPr="00007903">
        <w:rPr>
          <w:rFonts w:ascii="Times New Roman" w:hAnsi="Times New Roman"/>
          <w:color w:val="000000"/>
          <w:lang w:val="en-GB"/>
        </w:rPr>
        <w:t xml:space="preserve"> content ranged from 0.01±0.00 (sausage roll) to 1.07±0.00 mg/100g (meat pie). The GI of the fast-food samples were 43, 26, 32, 24, 33 and 44 for meat pie, chicken pie, pizza, sausage roll, bread and doughnut, respectively. Also, the GL were 15, 5, 10, 8, 114, and 7 for meat pie, chicken pie, pizza, sausage roll, bread, and doughnut, respectively. </w:t>
      </w:r>
      <w:r w:rsidRPr="00007903">
        <w:rPr>
          <w:rFonts w:ascii="Times New Roman" w:hAnsi="Times New Roman"/>
          <w:lang w:val="en-GB"/>
        </w:rPr>
        <w:t>A statistically significant (p&lt;0.05) association was observed between the subject's family size, monthly income, and IAUC for sausage roll. Religion was associated (p&lt;0.05) with IAUC for bread. Also, religion and family size were significantly (p&lt;0.05) associated with IAUC for doughnut. Frequent consumption of sausage roll, doughnut, chicken pie, and bread might increase an individual's daily salt intake, which could increase cardiovascular disease risk. Chicken pie, pizza, and doughnut possess a low GI and GL; thus, they might not spike up the blood glucose level when consumed in moderate quantities.</w:t>
      </w:r>
    </w:p>
    <w:p w:rsidR="00D42F2C" w:rsidRDefault="00D42F2C"/>
    <w:sectPr w:rsidR="00D42F2C" w:rsidSect="00D42F2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Gothic"/>
    <w:charset w:val="00"/>
    <w:family w:val="auto"/>
    <w:pitch w:val="default"/>
    <w:sig w:usb0="00000000" w:usb1="00000000" w:usb2="00000010" w:usb3="00000000" w:csb0="0002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Default="007F2CC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Default="007F2CC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Default="007F2CC2">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Default="007F2CC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Pr="00812761" w:rsidRDefault="007F2CC2">
    <w:pPr>
      <w:pStyle w:val="Header"/>
      <w:rPr>
        <w:lang w:val="en-GB"/>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761" w:rsidRDefault="007F2CC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D93F3C"/>
    <w:rsid w:val="007F2CC2"/>
    <w:rsid w:val="00D42F2C"/>
    <w:rsid w:val="00D93F3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3F3C"/>
    <w:pPr>
      <w:spacing w:after="0" w:line="240" w:lineRule="auto"/>
    </w:pPr>
    <w:rPr>
      <w:rFonts w:ascii="Calibri" w:eastAsia="SimSun" w:hAnsi="Calibri"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3F3C"/>
    <w:pPr>
      <w:tabs>
        <w:tab w:val="center" w:pos="4680"/>
        <w:tab w:val="right" w:pos="9360"/>
      </w:tabs>
    </w:pPr>
  </w:style>
  <w:style w:type="character" w:customStyle="1" w:styleId="HeaderChar">
    <w:name w:val="Header Char"/>
    <w:basedOn w:val="DefaultParagraphFont"/>
    <w:link w:val="Header"/>
    <w:uiPriority w:val="99"/>
    <w:rsid w:val="00D93F3C"/>
    <w:rPr>
      <w:rFonts w:ascii="Calibri" w:eastAsia="SimSun" w:hAnsi="Calibri" w:cs="Times New Roman"/>
      <w:sz w:val="24"/>
      <w:szCs w:val="24"/>
    </w:rPr>
  </w:style>
  <w:style w:type="paragraph" w:styleId="Footer">
    <w:name w:val="footer"/>
    <w:basedOn w:val="Normal"/>
    <w:link w:val="FooterChar"/>
    <w:uiPriority w:val="99"/>
    <w:unhideWhenUsed/>
    <w:rsid w:val="00D93F3C"/>
    <w:pPr>
      <w:tabs>
        <w:tab w:val="center" w:pos="4680"/>
        <w:tab w:val="right" w:pos="9360"/>
      </w:tabs>
    </w:pPr>
  </w:style>
  <w:style w:type="character" w:customStyle="1" w:styleId="FooterChar">
    <w:name w:val="Footer Char"/>
    <w:basedOn w:val="DefaultParagraphFont"/>
    <w:link w:val="Footer"/>
    <w:uiPriority w:val="99"/>
    <w:rsid w:val="00D93F3C"/>
    <w:rPr>
      <w:rFonts w:ascii="Calibri" w:eastAsia="SimSun" w:hAnsi="Calibri"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eader" Target="header2.xml"/><Relationship Id="rId10" Type="http://schemas.openxmlformats.org/officeDocument/2006/relationships/fontTable" Target="fontTable.xml"/><Relationship Id="rId4" Type="http://schemas.openxmlformats.org/officeDocument/2006/relationships/header" Target="header1.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571</Words>
  <Characters>3259</Characters>
  <Application>Microsoft Office Word</Application>
  <DocSecurity>0</DocSecurity>
  <Lines>27</Lines>
  <Paragraphs>7</Paragraphs>
  <ScaleCrop>false</ScaleCrop>
  <Company/>
  <LinksUpToDate>false</LinksUpToDate>
  <CharactersWithSpaces>3823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2025-12-03T11:24:00Z</dcterms:created>
  <dcterms:modified xsi:type="dcterms:W3CDTF">2025-12-03T11:26:00Z</dcterms:modified>
</cp:coreProperties>
</file>