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D89" w:rsidRPr="00326C86" w:rsidRDefault="003C6D89" w:rsidP="003C6D89">
      <w:pPr>
        <w:spacing w:line="480" w:lineRule="auto"/>
        <w:jc w:val="center"/>
        <w:rPr>
          <w:rFonts w:ascii="Times New Roman" w:hAnsi="Times New Roman" w:cs="Times New Roman"/>
          <w:b/>
          <w:sz w:val="24"/>
          <w:szCs w:val="24"/>
        </w:rPr>
      </w:pPr>
      <w:r w:rsidRPr="00326C86">
        <w:rPr>
          <w:rFonts w:ascii="Times New Roman" w:hAnsi="Times New Roman" w:cs="Times New Roman"/>
          <w:b/>
          <w:sz w:val="24"/>
          <w:szCs w:val="24"/>
          <w:lang w:val="en-US"/>
        </w:rPr>
        <w:t>ASSESSMENT OF WATER SANITATION AND HYGIENE (WASH) SERVICES AND HOUSEHOLD VULNERABILITY TO WATER INSECURITY IN SELECTED TOWNS WITHIN UPPER OGUN RIVER BASIN</w:t>
      </w:r>
    </w:p>
    <w:p w:rsidR="003C6D89" w:rsidRDefault="003C6D89" w:rsidP="003C6D89">
      <w:pPr>
        <w:spacing w:line="480" w:lineRule="auto"/>
        <w:jc w:val="center"/>
        <w:rPr>
          <w:rFonts w:ascii="Times New Roman" w:hAnsi="Times New Roman" w:cs="Times New Roman"/>
          <w:bCs/>
          <w:sz w:val="24"/>
          <w:szCs w:val="24"/>
          <w:lang w:val="en-US"/>
        </w:rPr>
      </w:pPr>
    </w:p>
    <w:p w:rsidR="003C6D89" w:rsidRDefault="003C6D89" w:rsidP="003C6D89">
      <w:pPr>
        <w:spacing w:line="480" w:lineRule="auto"/>
        <w:jc w:val="center"/>
        <w:rPr>
          <w:rFonts w:ascii="Times New Roman" w:hAnsi="Times New Roman" w:cs="Times New Roman"/>
          <w:bCs/>
          <w:sz w:val="24"/>
          <w:szCs w:val="24"/>
          <w:lang w:val="en-US"/>
        </w:rPr>
      </w:pPr>
    </w:p>
    <w:p w:rsidR="003C6D89" w:rsidRDefault="003C6D89" w:rsidP="003C6D89">
      <w:pPr>
        <w:spacing w:line="480" w:lineRule="auto"/>
        <w:jc w:val="center"/>
        <w:rPr>
          <w:rFonts w:ascii="Times New Roman" w:hAnsi="Times New Roman" w:cs="Times New Roman"/>
          <w:bCs/>
          <w:sz w:val="24"/>
          <w:szCs w:val="24"/>
          <w:lang w:val="en-US"/>
        </w:rPr>
      </w:pPr>
    </w:p>
    <w:p w:rsidR="003C6D89" w:rsidRDefault="003C6D89" w:rsidP="003C6D89">
      <w:pPr>
        <w:spacing w:line="480" w:lineRule="auto"/>
        <w:jc w:val="center"/>
        <w:rPr>
          <w:rFonts w:ascii="Times New Roman" w:hAnsi="Times New Roman" w:cs="Times New Roman"/>
          <w:bCs/>
          <w:sz w:val="24"/>
          <w:szCs w:val="24"/>
          <w:lang w:val="en-US"/>
        </w:rPr>
      </w:pPr>
    </w:p>
    <w:p w:rsidR="003C6D89" w:rsidRDefault="003C6D89" w:rsidP="003C6D89">
      <w:pPr>
        <w:spacing w:line="480" w:lineRule="auto"/>
        <w:jc w:val="center"/>
        <w:rPr>
          <w:rFonts w:ascii="Times New Roman" w:hAnsi="Times New Roman" w:cs="Times New Roman"/>
          <w:b/>
          <w:bCs/>
          <w:sz w:val="24"/>
          <w:szCs w:val="24"/>
          <w:lang w:val="en-US"/>
        </w:rPr>
      </w:pPr>
      <w:r w:rsidRPr="00326C86">
        <w:rPr>
          <w:rFonts w:ascii="Times New Roman" w:hAnsi="Times New Roman" w:cs="Times New Roman"/>
          <w:b/>
          <w:bCs/>
          <w:sz w:val="24"/>
          <w:szCs w:val="24"/>
          <w:lang w:val="en-US"/>
        </w:rPr>
        <w:t>AKANJI, OLUSOLA ENOCH</w:t>
      </w:r>
    </w:p>
    <w:p w:rsidR="003C6D89" w:rsidRPr="00326C86" w:rsidRDefault="003C6D89" w:rsidP="003C6D89">
      <w:pPr>
        <w:spacing w:line="480" w:lineRule="auto"/>
        <w:jc w:val="center"/>
        <w:rPr>
          <w:rFonts w:ascii="Times New Roman" w:hAnsi="Times New Roman" w:cs="Times New Roman"/>
          <w:b/>
          <w:sz w:val="24"/>
          <w:szCs w:val="24"/>
        </w:rPr>
      </w:pPr>
      <w:r w:rsidRPr="00326C86">
        <w:rPr>
          <w:rFonts w:ascii="Times New Roman" w:hAnsi="Times New Roman" w:cs="Times New Roman"/>
          <w:b/>
          <w:bCs/>
          <w:sz w:val="24"/>
          <w:szCs w:val="24"/>
          <w:lang w:val="en-US"/>
        </w:rPr>
        <w:t>(PG 21/0274)</w:t>
      </w:r>
    </w:p>
    <w:p w:rsidR="003C6D89" w:rsidRPr="00E27482" w:rsidRDefault="003C6D89" w:rsidP="003C6D89">
      <w:pPr>
        <w:spacing w:line="480" w:lineRule="auto"/>
        <w:jc w:val="center"/>
        <w:rPr>
          <w:rFonts w:ascii="Times New Roman" w:hAnsi="Times New Roman" w:cs="Times New Roman"/>
          <w:sz w:val="24"/>
          <w:szCs w:val="24"/>
        </w:rPr>
      </w:pPr>
      <w:r>
        <w:rPr>
          <w:rFonts w:ascii="Times New Roman" w:hAnsi="Times New Roman" w:cs="Times New Roman"/>
          <w:bCs/>
          <w:sz w:val="24"/>
          <w:szCs w:val="24"/>
          <w:lang w:val="en-US"/>
        </w:rPr>
        <w:t>B.Sc.</w:t>
      </w:r>
      <w:r w:rsidRPr="00E27482">
        <w:rPr>
          <w:rFonts w:ascii="Times New Roman" w:hAnsi="Times New Roman" w:cs="Times New Roman"/>
          <w:bCs/>
          <w:sz w:val="24"/>
          <w:szCs w:val="24"/>
          <w:lang w:val="en-US"/>
        </w:rPr>
        <w:t xml:space="preserve"> (FUNAAB)</w:t>
      </w:r>
    </w:p>
    <w:p w:rsidR="003C6D89" w:rsidRDefault="003C6D89" w:rsidP="003C6D89">
      <w:pPr>
        <w:spacing w:line="480" w:lineRule="auto"/>
        <w:jc w:val="center"/>
        <w:rPr>
          <w:rFonts w:ascii="Times New Roman" w:hAnsi="Times New Roman" w:cs="Times New Roman"/>
          <w:sz w:val="24"/>
          <w:szCs w:val="24"/>
        </w:rPr>
      </w:pPr>
    </w:p>
    <w:p w:rsidR="003C6D89" w:rsidRDefault="003C6D89" w:rsidP="003C6D89">
      <w:pPr>
        <w:spacing w:line="480" w:lineRule="auto"/>
        <w:jc w:val="center"/>
        <w:rPr>
          <w:rFonts w:ascii="Times New Roman" w:hAnsi="Times New Roman" w:cs="Times New Roman"/>
          <w:sz w:val="24"/>
          <w:szCs w:val="24"/>
        </w:rPr>
      </w:pPr>
    </w:p>
    <w:p w:rsidR="003C6D89" w:rsidRPr="004E6F2C" w:rsidRDefault="003C6D89" w:rsidP="003C6D89">
      <w:pPr>
        <w:spacing w:line="480" w:lineRule="auto"/>
        <w:jc w:val="center"/>
        <w:rPr>
          <w:rFonts w:ascii="Times New Roman" w:hAnsi="Times New Roman" w:cs="Times New Roman"/>
          <w:sz w:val="24"/>
          <w:szCs w:val="24"/>
        </w:rPr>
      </w:pPr>
    </w:p>
    <w:p w:rsidR="003C6D89" w:rsidRPr="004E6F2C" w:rsidRDefault="003C6D89" w:rsidP="003C6D89">
      <w:pPr>
        <w:spacing w:line="480" w:lineRule="auto"/>
        <w:jc w:val="center"/>
        <w:rPr>
          <w:rFonts w:ascii="Times New Roman" w:hAnsi="Times New Roman" w:cs="Times New Roman"/>
          <w:sz w:val="24"/>
          <w:szCs w:val="24"/>
        </w:rPr>
      </w:pPr>
      <w:r w:rsidRPr="004E6F2C">
        <w:rPr>
          <w:rFonts w:ascii="Times New Roman" w:hAnsi="Times New Roman" w:cs="Times New Roman"/>
          <w:sz w:val="24"/>
          <w:szCs w:val="24"/>
        </w:rPr>
        <w:t xml:space="preserve">A dissertation submitted to the Department of Water Resources Management and </w:t>
      </w:r>
      <w:proofErr w:type="spellStart"/>
      <w:r w:rsidRPr="004E6F2C">
        <w:rPr>
          <w:rFonts w:ascii="Times New Roman" w:hAnsi="Times New Roman" w:cs="Times New Roman"/>
          <w:sz w:val="24"/>
          <w:szCs w:val="24"/>
        </w:rPr>
        <w:t>Agricultur</w:t>
      </w:r>
      <w:r>
        <w:rPr>
          <w:rFonts w:ascii="Times New Roman" w:hAnsi="Times New Roman" w:cs="Times New Roman"/>
          <w:sz w:val="24"/>
          <w:szCs w:val="24"/>
        </w:rPr>
        <w:t>alM</w:t>
      </w:r>
      <w:r w:rsidRPr="004E6F2C">
        <w:rPr>
          <w:rFonts w:ascii="Times New Roman" w:hAnsi="Times New Roman" w:cs="Times New Roman"/>
          <w:sz w:val="24"/>
          <w:szCs w:val="24"/>
        </w:rPr>
        <w:t>eteorology</w:t>
      </w:r>
      <w:proofErr w:type="spellEnd"/>
      <w:r w:rsidRPr="004E6F2C">
        <w:rPr>
          <w:rFonts w:ascii="Times New Roman" w:hAnsi="Times New Roman" w:cs="Times New Roman"/>
          <w:sz w:val="24"/>
          <w:szCs w:val="24"/>
        </w:rPr>
        <w:t xml:space="preserve">, College of Environment Resources Management, Federal University of Agriculture, Abeokuta in partial </w:t>
      </w:r>
      <w:proofErr w:type="spellStart"/>
      <w:r w:rsidRPr="004E6F2C">
        <w:rPr>
          <w:rFonts w:ascii="Times New Roman" w:hAnsi="Times New Roman" w:cs="Times New Roman"/>
          <w:sz w:val="24"/>
          <w:szCs w:val="24"/>
        </w:rPr>
        <w:t>fulfillment</w:t>
      </w:r>
      <w:proofErr w:type="spellEnd"/>
      <w:r w:rsidRPr="004E6F2C">
        <w:rPr>
          <w:rFonts w:ascii="Times New Roman" w:hAnsi="Times New Roman" w:cs="Times New Roman"/>
          <w:sz w:val="24"/>
          <w:szCs w:val="24"/>
        </w:rPr>
        <w:t xml:space="preserve"> of the requirements for the award of Masters of Science in Water Security and Safety Management</w:t>
      </w:r>
    </w:p>
    <w:p w:rsidR="003C6D89" w:rsidRPr="004E6F2C" w:rsidRDefault="003C6D89" w:rsidP="003C6D89">
      <w:pPr>
        <w:spacing w:line="480" w:lineRule="auto"/>
        <w:jc w:val="center"/>
        <w:rPr>
          <w:rFonts w:ascii="Times New Roman" w:hAnsi="Times New Roman" w:cs="Times New Roman"/>
          <w:sz w:val="24"/>
          <w:szCs w:val="24"/>
        </w:rPr>
      </w:pPr>
    </w:p>
    <w:p w:rsidR="003C6D89" w:rsidRPr="004E6F2C" w:rsidRDefault="003C6D89" w:rsidP="003C6D89">
      <w:pPr>
        <w:spacing w:line="480" w:lineRule="auto"/>
        <w:ind w:left="6480"/>
        <w:jc w:val="center"/>
        <w:rPr>
          <w:rFonts w:ascii="Times New Roman" w:hAnsi="Times New Roman" w:cs="Times New Roman"/>
          <w:sz w:val="24"/>
          <w:szCs w:val="24"/>
        </w:rPr>
      </w:pPr>
    </w:p>
    <w:p w:rsidR="003C6D89" w:rsidRPr="00746095" w:rsidRDefault="003C6D89" w:rsidP="003C6D89">
      <w:pPr>
        <w:jc w:val="right"/>
        <w:rPr>
          <w:rFonts w:ascii="Times New Roman" w:hAnsi="Times New Roman" w:cs="Times New Roman"/>
          <w:sz w:val="24"/>
          <w:szCs w:val="24"/>
        </w:rPr>
        <w:sectPr w:rsidR="003C6D89" w:rsidRPr="00746095" w:rsidSect="006A00B2">
          <w:footerReference w:type="default" r:id="rId4"/>
          <w:pgSz w:w="11906" w:h="16838" w:code="9"/>
          <w:pgMar w:top="1418" w:right="1418" w:bottom="1418" w:left="1985" w:header="709" w:footer="709" w:gutter="0"/>
          <w:pgNumType w:fmt="lowerRoman"/>
          <w:cols w:space="708"/>
          <w:titlePg/>
          <w:docGrid w:linePitch="360"/>
        </w:sectPr>
      </w:pPr>
      <w:r>
        <w:rPr>
          <w:rFonts w:ascii="Times New Roman" w:hAnsi="Times New Roman" w:cs="Times New Roman"/>
          <w:sz w:val="24"/>
          <w:szCs w:val="24"/>
        </w:rPr>
        <w:t>SEPTEMBER</w:t>
      </w:r>
      <w:r w:rsidRPr="00746095">
        <w:rPr>
          <w:rFonts w:ascii="Times New Roman" w:hAnsi="Times New Roman" w:cs="Times New Roman"/>
          <w:sz w:val="24"/>
          <w:szCs w:val="24"/>
        </w:rPr>
        <w:t>, 2025</w:t>
      </w:r>
    </w:p>
    <w:p w:rsidR="003C6D89" w:rsidRDefault="003C6D89" w:rsidP="003C6D89">
      <w:pPr>
        <w:pStyle w:val="Heading1"/>
      </w:pPr>
      <w:bookmarkStart w:id="0" w:name="_Toc208499302"/>
      <w:r>
        <w:lastRenderedPageBreak/>
        <w:t>ABSTRACT</w:t>
      </w:r>
      <w:bookmarkEnd w:id="0"/>
    </w:p>
    <w:p w:rsidR="003C6D89" w:rsidRDefault="003C6D89" w:rsidP="003C6D89">
      <w:pPr>
        <w:spacing w:line="480" w:lineRule="auto"/>
        <w:jc w:val="both"/>
        <w:sectPr w:rsidR="003C6D89" w:rsidSect="0090346B">
          <w:pgSz w:w="11906" w:h="16838" w:code="9"/>
          <w:pgMar w:top="1418" w:right="1418" w:bottom="1418" w:left="1985" w:header="709" w:footer="709" w:gutter="0"/>
          <w:pgNumType w:fmt="lowerRoman"/>
          <w:cols w:space="708"/>
          <w:docGrid w:linePitch="360"/>
        </w:sectPr>
      </w:pPr>
      <w:r w:rsidRPr="003C407F">
        <w:rPr>
          <w:rFonts w:ascii="Times New Roman" w:hAnsi="Times New Roman" w:cs="Times New Roman"/>
          <w:sz w:val="24"/>
          <w:szCs w:val="24"/>
        </w:rPr>
        <w:t xml:space="preserve">Water insecurity is one of the most pressing challenges facing Sub-Saharan Africa, where there is inadequate access to safe drinking water and sanitation facilities. This study assessed Water, Sanitation, and Hygiene (WASH) services, household vulnerability and coping strategies to water insecurity in selected towns in Upper </w:t>
      </w:r>
      <w:proofErr w:type="spellStart"/>
      <w:r w:rsidRPr="003C407F">
        <w:rPr>
          <w:rFonts w:ascii="Times New Roman" w:hAnsi="Times New Roman" w:cs="Times New Roman"/>
          <w:sz w:val="24"/>
          <w:szCs w:val="24"/>
        </w:rPr>
        <w:t>Ogun</w:t>
      </w:r>
      <w:proofErr w:type="spellEnd"/>
      <w:r w:rsidRPr="003C407F">
        <w:rPr>
          <w:rFonts w:ascii="Times New Roman" w:hAnsi="Times New Roman" w:cs="Times New Roman"/>
          <w:sz w:val="24"/>
          <w:szCs w:val="24"/>
        </w:rPr>
        <w:t xml:space="preserve"> River Basin (UORB), Nigeria. </w:t>
      </w:r>
      <w:proofErr w:type="spellStart"/>
      <w:r w:rsidRPr="003C407F">
        <w:rPr>
          <w:rFonts w:ascii="Times New Roman" w:hAnsi="Times New Roman" w:cs="Times New Roman"/>
          <w:sz w:val="24"/>
          <w:szCs w:val="24"/>
        </w:rPr>
        <w:t>Iseyin</w:t>
      </w:r>
      <w:proofErr w:type="spellEnd"/>
      <w:r w:rsidRPr="003C407F">
        <w:rPr>
          <w:rFonts w:ascii="Times New Roman" w:hAnsi="Times New Roman" w:cs="Times New Roman"/>
          <w:sz w:val="24"/>
          <w:szCs w:val="24"/>
        </w:rPr>
        <w:t xml:space="preserve">, Saki East, and Saki West Local Government Areas (LGA) were purposively selected within the UORB. Multistage sampling method was used to identify one prominent town from each LGA – </w:t>
      </w:r>
      <w:proofErr w:type="spellStart"/>
      <w:r w:rsidRPr="003C407F">
        <w:rPr>
          <w:rFonts w:ascii="Times New Roman" w:hAnsi="Times New Roman" w:cs="Times New Roman"/>
          <w:sz w:val="24"/>
          <w:szCs w:val="24"/>
        </w:rPr>
        <w:t>Iseyin</w:t>
      </w:r>
      <w:proofErr w:type="spellEnd"/>
      <w:r w:rsidRPr="003C407F">
        <w:rPr>
          <w:rFonts w:ascii="Times New Roman" w:hAnsi="Times New Roman" w:cs="Times New Roman"/>
          <w:sz w:val="24"/>
          <w:szCs w:val="24"/>
        </w:rPr>
        <w:t xml:space="preserve"> (</w:t>
      </w:r>
      <w:proofErr w:type="spellStart"/>
      <w:r w:rsidRPr="003C407F">
        <w:rPr>
          <w:rFonts w:ascii="Times New Roman" w:hAnsi="Times New Roman" w:cs="Times New Roman"/>
          <w:sz w:val="24"/>
          <w:szCs w:val="24"/>
        </w:rPr>
        <w:t>Iseyin</w:t>
      </w:r>
      <w:proofErr w:type="spellEnd"/>
      <w:r w:rsidRPr="003C407F">
        <w:rPr>
          <w:rFonts w:ascii="Times New Roman" w:hAnsi="Times New Roman" w:cs="Times New Roman"/>
          <w:sz w:val="24"/>
          <w:szCs w:val="24"/>
        </w:rPr>
        <w:t xml:space="preserve">), Saki (Saki West), and </w:t>
      </w:r>
      <w:proofErr w:type="spellStart"/>
      <w:r w:rsidRPr="003C407F">
        <w:rPr>
          <w:rFonts w:ascii="Times New Roman" w:hAnsi="Times New Roman" w:cs="Times New Roman"/>
          <w:sz w:val="24"/>
          <w:szCs w:val="24"/>
        </w:rPr>
        <w:t>Sepeteri</w:t>
      </w:r>
      <w:proofErr w:type="spellEnd"/>
      <w:r w:rsidRPr="003C407F">
        <w:rPr>
          <w:rFonts w:ascii="Times New Roman" w:hAnsi="Times New Roman" w:cs="Times New Roman"/>
          <w:sz w:val="24"/>
          <w:szCs w:val="24"/>
        </w:rPr>
        <w:t xml:space="preserve"> (Saki East). Each selected town was systematically separated into clusters, from which communities and households were randomly selected to ensure geographic representation for data collection. Primary and secondary data were collected during this study. Two hundred and fifty (250) copies of well structured questionnaire were administered in addition to Water Quality Assessment data. Water samples were analysed for </w:t>
      </w:r>
      <w:proofErr w:type="spellStart"/>
      <w:r w:rsidRPr="003C407F">
        <w:rPr>
          <w:rFonts w:ascii="Times New Roman" w:hAnsi="Times New Roman" w:cs="Times New Roman"/>
          <w:sz w:val="24"/>
          <w:szCs w:val="24"/>
        </w:rPr>
        <w:t>physico</w:t>
      </w:r>
      <w:proofErr w:type="spellEnd"/>
      <w:r w:rsidRPr="003C407F">
        <w:rPr>
          <w:rFonts w:ascii="Times New Roman" w:hAnsi="Times New Roman" w:cs="Times New Roman"/>
          <w:sz w:val="24"/>
          <w:szCs w:val="24"/>
        </w:rPr>
        <w:t xml:space="preserve">-chemical parameter which included pH, electrical conductivity, total dissolved solids, lead, copper, iron, chloride, hardness, alkalinity, total solids and microbiological parameters (total </w:t>
      </w:r>
      <w:proofErr w:type="spellStart"/>
      <w:r w:rsidRPr="003C407F">
        <w:rPr>
          <w:rFonts w:ascii="Times New Roman" w:hAnsi="Times New Roman" w:cs="Times New Roman"/>
          <w:sz w:val="24"/>
          <w:szCs w:val="24"/>
        </w:rPr>
        <w:t>coliform</w:t>
      </w:r>
      <w:proofErr w:type="spellEnd"/>
      <w:r w:rsidRPr="003C407F">
        <w:rPr>
          <w:rFonts w:ascii="Times New Roman" w:hAnsi="Times New Roman" w:cs="Times New Roman"/>
          <w:sz w:val="24"/>
          <w:szCs w:val="24"/>
        </w:rPr>
        <w:t xml:space="preserve"> count, and </w:t>
      </w:r>
      <w:r w:rsidRPr="003C407F">
        <w:rPr>
          <w:rStyle w:val="Emphasis"/>
          <w:rFonts w:ascii="Times New Roman" w:hAnsi="Times New Roman" w:cs="Times New Roman"/>
          <w:sz w:val="24"/>
          <w:szCs w:val="24"/>
        </w:rPr>
        <w:t>Escherichia coli</w:t>
      </w:r>
      <w:r w:rsidRPr="003C407F">
        <w:rPr>
          <w:rFonts w:ascii="Times New Roman" w:hAnsi="Times New Roman" w:cs="Times New Roman"/>
          <w:sz w:val="24"/>
          <w:szCs w:val="24"/>
        </w:rPr>
        <w:t xml:space="preserve">). Secondary data comprised 30-year remotely sensed rainfall data (1993-2023) sourced from Climate Engine portal, and Health records from Oyo State Ministry of Health. Standardized Precipitation Index (SPI) was employed to assess the meteorological drought patterns, while Joint Monitoring Programme's WASH Service Ladder provided standard criteria for WASH service classification. A novel household vulnerability assessment framework was developed using Intergovernmental Panel on Climate Change (IPCC) Social Vulnerability Index approach. The results indicated issues with water availability and deterioration in water quality across all the three locations. SPI analysis showed an increasing trend toward dryness, with severe to extreme drought </w:t>
      </w:r>
      <w:r w:rsidRPr="003C407F">
        <w:rPr>
          <w:rFonts w:ascii="Times New Roman" w:hAnsi="Times New Roman" w:cs="Times New Roman"/>
          <w:sz w:val="24"/>
          <w:szCs w:val="24"/>
        </w:rPr>
        <w:lastRenderedPageBreak/>
        <w:t xml:space="preserve">conditions from 2013-2023, and particularly intensified from 2021-2023 when SPI values reached exceptional dryness levels below -2.0. WASH services varied significantly across locations, with </w:t>
      </w:r>
      <w:proofErr w:type="spellStart"/>
      <w:r w:rsidRPr="003C407F">
        <w:rPr>
          <w:rFonts w:ascii="Times New Roman" w:hAnsi="Times New Roman" w:cs="Times New Roman"/>
          <w:sz w:val="24"/>
          <w:szCs w:val="24"/>
        </w:rPr>
        <w:t>Sepeteri</w:t>
      </w:r>
      <w:proofErr w:type="spellEnd"/>
      <w:r w:rsidRPr="003C407F">
        <w:rPr>
          <w:rFonts w:ascii="Times New Roman" w:hAnsi="Times New Roman" w:cs="Times New Roman"/>
          <w:sz w:val="24"/>
          <w:szCs w:val="24"/>
        </w:rPr>
        <w:t xml:space="preserve"> showing the most critical conditions where 64% of households practised open defecation and 82% lacked adequate basic hand washing facilities. Water quality analysis showed widespread contamination, with iron concentrations (3.01- 4.98 mg/L) exceeding WHO standards at all sampling locations and microbial contamination with </w:t>
      </w:r>
      <w:r w:rsidRPr="003C407F">
        <w:rPr>
          <w:rStyle w:val="Emphasis"/>
          <w:rFonts w:ascii="Times New Roman" w:hAnsi="Times New Roman" w:cs="Times New Roman"/>
          <w:sz w:val="24"/>
          <w:szCs w:val="24"/>
        </w:rPr>
        <w:t>E. coli</w:t>
      </w:r>
      <w:r w:rsidRPr="003C407F">
        <w:rPr>
          <w:rFonts w:ascii="Times New Roman" w:hAnsi="Times New Roman" w:cs="Times New Roman"/>
          <w:sz w:val="24"/>
          <w:szCs w:val="24"/>
        </w:rPr>
        <w:t xml:space="preserve"> present in 7, 20 and 19 samples collected at </w:t>
      </w:r>
      <w:proofErr w:type="spellStart"/>
      <w:r w:rsidRPr="003C407F">
        <w:rPr>
          <w:rFonts w:ascii="Times New Roman" w:hAnsi="Times New Roman" w:cs="Times New Roman"/>
          <w:sz w:val="24"/>
          <w:szCs w:val="24"/>
        </w:rPr>
        <w:t>Iseyin</w:t>
      </w:r>
      <w:proofErr w:type="spellEnd"/>
      <w:r w:rsidRPr="003C407F">
        <w:rPr>
          <w:rFonts w:ascii="Times New Roman" w:hAnsi="Times New Roman" w:cs="Times New Roman"/>
          <w:sz w:val="24"/>
          <w:szCs w:val="24"/>
        </w:rPr>
        <w:t xml:space="preserve">, Saki and </w:t>
      </w:r>
      <w:proofErr w:type="spellStart"/>
      <w:r w:rsidRPr="003C407F">
        <w:rPr>
          <w:rFonts w:ascii="Times New Roman" w:hAnsi="Times New Roman" w:cs="Times New Roman"/>
          <w:sz w:val="24"/>
          <w:szCs w:val="24"/>
        </w:rPr>
        <w:t>Sepeteri</w:t>
      </w:r>
      <w:proofErr w:type="spellEnd"/>
      <w:r w:rsidRPr="003C407F">
        <w:rPr>
          <w:rFonts w:ascii="Times New Roman" w:hAnsi="Times New Roman" w:cs="Times New Roman"/>
          <w:sz w:val="24"/>
          <w:szCs w:val="24"/>
        </w:rPr>
        <w:t xml:space="preserve"> respectively. Most samples can be traced to the effect of open defecation in the area particularly at </w:t>
      </w:r>
      <w:proofErr w:type="spellStart"/>
      <w:r w:rsidRPr="003C407F">
        <w:rPr>
          <w:rFonts w:ascii="Times New Roman" w:hAnsi="Times New Roman" w:cs="Times New Roman"/>
          <w:sz w:val="24"/>
          <w:szCs w:val="24"/>
        </w:rPr>
        <w:t>Sepeteri</w:t>
      </w:r>
      <w:proofErr w:type="spellEnd"/>
      <w:r w:rsidRPr="003C407F">
        <w:rPr>
          <w:rFonts w:ascii="Times New Roman" w:hAnsi="Times New Roman" w:cs="Times New Roman"/>
          <w:sz w:val="24"/>
          <w:szCs w:val="24"/>
        </w:rPr>
        <w:t xml:space="preserve">. The results also showed pattern between drought conditions and malaria prevalence, with negative SPI values consistently aligning with malaria outbreaks across all locations, thereby suggesting that drought monitoring could serve as an early warning system for vector-borne disease surveillance. Household vulnerability assessment revealed that while </w:t>
      </w:r>
      <w:proofErr w:type="spellStart"/>
      <w:r w:rsidRPr="003C407F">
        <w:rPr>
          <w:rFonts w:ascii="Times New Roman" w:hAnsi="Times New Roman" w:cs="Times New Roman"/>
          <w:sz w:val="24"/>
          <w:szCs w:val="24"/>
        </w:rPr>
        <w:t>Iseyin</w:t>
      </w:r>
      <w:proofErr w:type="spellEnd"/>
      <w:r w:rsidRPr="003C407F">
        <w:rPr>
          <w:rFonts w:ascii="Times New Roman" w:hAnsi="Times New Roman" w:cs="Times New Roman"/>
          <w:sz w:val="24"/>
          <w:szCs w:val="24"/>
        </w:rPr>
        <w:t xml:space="preserve"> (72%) and Saki (80%) maintained relatively high proportions of low-vulnerability households, </w:t>
      </w:r>
      <w:proofErr w:type="spellStart"/>
      <w:r w:rsidRPr="003C407F">
        <w:rPr>
          <w:rFonts w:ascii="Times New Roman" w:hAnsi="Times New Roman" w:cs="Times New Roman"/>
          <w:sz w:val="24"/>
          <w:szCs w:val="24"/>
        </w:rPr>
        <w:t>Sepeteri</w:t>
      </w:r>
      <w:proofErr w:type="spellEnd"/>
      <w:r w:rsidRPr="003C407F">
        <w:rPr>
          <w:rFonts w:ascii="Times New Roman" w:hAnsi="Times New Roman" w:cs="Times New Roman"/>
          <w:sz w:val="24"/>
          <w:szCs w:val="24"/>
        </w:rPr>
        <w:t xml:space="preserve"> faced severe challenges with only 28% classified as low vulnerability and 48% experiencing between high to very high vulnerability to water insecurity. The study concluded that water insecurity has an impact on public health and household coping mechanisms across the Upper </w:t>
      </w:r>
      <w:proofErr w:type="spellStart"/>
      <w:r w:rsidRPr="003C407F">
        <w:rPr>
          <w:rFonts w:ascii="Times New Roman" w:hAnsi="Times New Roman" w:cs="Times New Roman"/>
          <w:sz w:val="24"/>
          <w:szCs w:val="24"/>
        </w:rPr>
        <w:t>Ogun</w:t>
      </w:r>
      <w:proofErr w:type="spellEnd"/>
      <w:r w:rsidRPr="003C407F">
        <w:rPr>
          <w:rFonts w:ascii="Times New Roman" w:hAnsi="Times New Roman" w:cs="Times New Roman"/>
          <w:sz w:val="24"/>
          <w:szCs w:val="24"/>
        </w:rPr>
        <w:t xml:space="preserve"> River Basin with major impact at </w:t>
      </w:r>
      <w:proofErr w:type="spellStart"/>
      <w:r w:rsidRPr="003C407F">
        <w:rPr>
          <w:rFonts w:ascii="Times New Roman" w:hAnsi="Times New Roman" w:cs="Times New Roman"/>
          <w:sz w:val="24"/>
          <w:szCs w:val="24"/>
        </w:rPr>
        <w:t>Sepeteri</w:t>
      </w:r>
      <w:proofErr w:type="spellEnd"/>
      <w:r>
        <w:rPr>
          <w:rFonts w:ascii="Times New Roman" w:hAnsi="Times New Roman" w:cs="Times New Roman"/>
          <w:sz w:val="24"/>
          <w:szCs w:val="24"/>
        </w:rPr>
        <w:t>.</w:t>
      </w:r>
    </w:p>
    <w:p w:rsidR="00C35E32" w:rsidRDefault="00C35E32"/>
    <w:sectPr w:rsidR="00C35E32" w:rsidSect="00C35E3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23622575"/>
      <w:docPartObj>
        <w:docPartGallery w:val="Page Numbers (Bottom of Page)"/>
        <w:docPartUnique/>
      </w:docPartObj>
    </w:sdtPr>
    <w:sdtEndPr>
      <w:rPr>
        <w:noProof/>
      </w:rPr>
    </w:sdtEndPr>
    <w:sdtContent>
      <w:p w:rsidR="003B147E" w:rsidRDefault="003C6D89">
        <w:pPr>
          <w:pStyle w:val="Footer"/>
          <w:jc w:val="center"/>
        </w:pPr>
        <w:r>
          <w:fldChar w:fldCharType="begin"/>
        </w:r>
        <w:r>
          <w:instrText xml:space="preserve"> PAGE   \* MERGEFORMAT </w:instrText>
        </w:r>
        <w:r>
          <w:fldChar w:fldCharType="separate"/>
        </w:r>
        <w:r>
          <w:rPr>
            <w:noProof/>
          </w:rPr>
          <w:t>iii</w:t>
        </w:r>
        <w:r>
          <w:rPr>
            <w:noProof/>
          </w:rPr>
          <w:fldChar w:fldCharType="end"/>
        </w:r>
      </w:p>
    </w:sdtContent>
  </w:sdt>
  <w:p w:rsidR="003B147E" w:rsidRDefault="003C6D89">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3C6D89"/>
    <w:rsid w:val="003C6D89"/>
    <w:rsid w:val="00C35E3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6D89"/>
    <w:pPr>
      <w:spacing w:after="160" w:line="259" w:lineRule="auto"/>
    </w:pPr>
    <w:rPr>
      <w:lang w:val="en-GB"/>
    </w:rPr>
  </w:style>
  <w:style w:type="paragraph" w:styleId="Heading1">
    <w:name w:val="heading 1"/>
    <w:basedOn w:val="Normal"/>
    <w:next w:val="Normal"/>
    <w:link w:val="Heading1Char"/>
    <w:autoRedefine/>
    <w:uiPriority w:val="9"/>
    <w:qFormat/>
    <w:rsid w:val="003C6D89"/>
    <w:pPr>
      <w:keepNext/>
      <w:keepLines/>
      <w:spacing w:before="320" w:after="0" w:line="480" w:lineRule="auto"/>
      <w:jc w:val="center"/>
      <w:outlineLvl w:val="0"/>
    </w:pPr>
    <w:rPr>
      <w:rFonts w:ascii="Times New Roman" w:eastAsiaTheme="majorEastAsia"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C6D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6D89"/>
    <w:rPr>
      <w:lang w:val="en-GB"/>
    </w:rPr>
  </w:style>
  <w:style w:type="character" w:customStyle="1" w:styleId="Heading1Char">
    <w:name w:val="Heading 1 Char"/>
    <w:basedOn w:val="DefaultParagraphFont"/>
    <w:link w:val="Heading1"/>
    <w:uiPriority w:val="9"/>
    <w:rsid w:val="003C6D89"/>
    <w:rPr>
      <w:rFonts w:ascii="Times New Roman" w:eastAsiaTheme="majorEastAsia" w:hAnsi="Times New Roman" w:cs="Times New Roman"/>
      <w:b/>
      <w:sz w:val="24"/>
      <w:szCs w:val="24"/>
      <w:lang w:val="en-GB"/>
    </w:rPr>
  </w:style>
  <w:style w:type="character" w:styleId="Emphasis">
    <w:name w:val="Emphasis"/>
    <w:basedOn w:val="DefaultParagraphFont"/>
    <w:uiPriority w:val="20"/>
    <w:qFormat/>
    <w:rsid w:val="003C6D89"/>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603</Words>
  <Characters>3443</Characters>
  <Application>Microsoft Office Word</Application>
  <DocSecurity>0</DocSecurity>
  <Lines>28</Lines>
  <Paragraphs>8</Paragraphs>
  <ScaleCrop>false</ScaleCrop>
  <Company/>
  <LinksUpToDate>false</LinksUpToDate>
  <CharactersWithSpaces>4038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2025-12-15T13:38:00Z</dcterms:created>
  <dcterms:modified xsi:type="dcterms:W3CDTF">2025-12-15T13:39:00Z</dcterms:modified>
</cp:coreProperties>
</file>