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540C" w:rsidRDefault="00BF540C" w:rsidP="00BF540C">
      <w:pPr>
        <w:spacing w:after="200" w:line="480" w:lineRule="auto"/>
        <w:jc w:val="center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b/>
          <w:bCs/>
          <w:sz w:val="24"/>
          <w:szCs w:val="24"/>
        </w:rPr>
        <w:t xml:space="preserve">RESPONSE OF GUINEA FOWL TO </w:t>
      </w:r>
      <w:r>
        <w:rPr>
          <w:rFonts w:ascii="Times New Roman" w:eastAsia="Calibri" w:hAnsi="Times New Roman"/>
          <w:b/>
          <w:bCs/>
          <w:i/>
          <w:sz w:val="24"/>
          <w:szCs w:val="24"/>
        </w:rPr>
        <w:t>IN OVO</w:t>
      </w:r>
      <w:r>
        <w:rPr>
          <w:rFonts w:ascii="Times New Roman" w:eastAsia="Calibri" w:hAnsi="Times New Roman"/>
          <w:b/>
          <w:bCs/>
          <w:sz w:val="24"/>
          <w:szCs w:val="24"/>
        </w:rPr>
        <w:t xml:space="preserve"> ADMINISTRATION OF VITAMIN B9 (FOLIC ACID) ON DIFFERENT DAYS OF EMBRYONIC DEVELOPMENT</w:t>
      </w:r>
    </w:p>
    <w:p w:rsidR="00BF540C" w:rsidRDefault="00BF540C" w:rsidP="00BF540C">
      <w:pPr>
        <w:spacing w:line="480" w:lineRule="auto"/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 </w:t>
      </w:r>
    </w:p>
    <w:p w:rsidR="00BF540C" w:rsidRDefault="00BF540C" w:rsidP="00BF540C">
      <w:pPr>
        <w:spacing w:line="480" w:lineRule="auto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 </w:t>
      </w:r>
    </w:p>
    <w:p w:rsidR="00BF540C" w:rsidRDefault="00BF540C" w:rsidP="00BF540C">
      <w:pPr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>BY</w:t>
      </w:r>
    </w:p>
    <w:p w:rsidR="00BF540C" w:rsidRDefault="00BF540C" w:rsidP="00BF540C">
      <w:pPr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 </w:t>
      </w:r>
    </w:p>
    <w:p w:rsidR="00BF540C" w:rsidRDefault="00BF540C" w:rsidP="00BF540C">
      <w:pPr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>OLALEYE, DOLAPO ESTHER</w:t>
      </w:r>
    </w:p>
    <w:p w:rsidR="00BF540C" w:rsidRDefault="00BF540C" w:rsidP="00BF540C">
      <w:pPr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>PG 21/3016</w:t>
      </w:r>
    </w:p>
    <w:p w:rsidR="00BF540C" w:rsidRDefault="00BF540C" w:rsidP="00BF540C">
      <w:pPr>
        <w:jc w:val="center"/>
        <w:rPr>
          <w:rFonts w:ascii="Times New Roman" w:eastAsia="Calibri" w:hAnsi="Times New Roman"/>
          <w:b/>
          <w:sz w:val="24"/>
          <w:szCs w:val="24"/>
        </w:rPr>
      </w:pPr>
      <w:proofErr w:type="spellStart"/>
      <w:r>
        <w:rPr>
          <w:rFonts w:ascii="Times New Roman" w:eastAsia="Calibri" w:hAnsi="Times New Roman"/>
          <w:b/>
          <w:sz w:val="24"/>
          <w:szCs w:val="24"/>
        </w:rPr>
        <w:t>B.Agric</w:t>
      </w:r>
      <w:proofErr w:type="spellEnd"/>
      <w:r>
        <w:rPr>
          <w:rFonts w:ascii="Times New Roman" w:eastAsia="Calibri" w:hAnsi="Times New Roman"/>
          <w:b/>
          <w:sz w:val="24"/>
          <w:szCs w:val="24"/>
        </w:rPr>
        <w:t xml:space="preserve"> (ABEOKUTA)</w:t>
      </w:r>
    </w:p>
    <w:p w:rsidR="00BF540C" w:rsidRDefault="00BF540C" w:rsidP="00BF540C">
      <w:pPr>
        <w:spacing w:line="48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>
        <w:rPr>
          <w:rFonts w:ascii="Times New Roman" w:eastAsia="Calibri" w:hAnsi="Times New Roman"/>
          <w:b/>
          <w:bCs/>
          <w:sz w:val="24"/>
          <w:szCs w:val="24"/>
        </w:rPr>
        <w:t xml:space="preserve">  </w:t>
      </w:r>
    </w:p>
    <w:p w:rsidR="00BF540C" w:rsidRDefault="00BF540C" w:rsidP="00BF540C">
      <w:pPr>
        <w:spacing w:line="480" w:lineRule="auto"/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bCs/>
          <w:sz w:val="24"/>
          <w:szCs w:val="24"/>
        </w:rPr>
        <w:t xml:space="preserve">A dissertation submitted to the Department of </w:t>
      </w:r>
      <w:r>
        <w:rPr>
          <w:rFonts w:ascii="Times New Roman" w:eastAsia="Calibri" w:hAnsi="Times New Roman"/>
          <w:b/>
          <w:sz w:val="24"/>
          <w:szCs w:val="24"/>
        </w:rPr>
        <w:t>Livestock Science and Sustainable</w:t>
      </w:r>
    </w:p>
    <w:p w:rsidR="00BF540C" w:rsidRDefault="00BF540C" w:rsidP="00BF540C">
      <w:pPr>
        <w:spacing w:line="480" w:lineRule="auto"/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Environment </w:t>
      </w:r>
    </w:p>
    <w:p w:rsidR="00BF540C" w:rsidRDefault="00BF540C" w:rsidP="00BF540C">
      <w:pPr>
        <w:spacing w:line="48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>Centre of Excellence in Agricultural Development and Sustainable Environment</w:t>
      </w:r>
      <w:r>
        <w:rPr>
          <w:rFonts w:ascii="Times New Roman" w:eastAsia="Calibri" w:hAnsi="Times New Roman"/>
          <w:b/>
          <w:bCs/>
          <w:sz w:val="24"/>
          <w:szCs w:val="24"/>
        </w:rPr>
        <w:t xml:space="preserve">, </w:t>
      </w:r>
    </w:p>
    <w:p w:rsidR="00BF540C" w:rsidRDefault="00BF540C" w:rsidP="00BF540C">
      <w:pPr>
        <w:spacing w:line="48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>
        <w:rPr>
          <w:rFonts w:ascii="Times New Roman" w:eastAsia="Calibri" w:hAnsi="Times New Roman"/>
          <w:b/>
          <w:bCs/>
          <w:sz w:val="24"/>
          <w:szCs w:val="24"/>
        </w:rPr>
        <w:t>Federal University of Agriculture, Abeokuta,</w:t>
      </w:r>
    </w:p>
    <w:p w:rsidR="00BF540C" w:rsidRDefault="00BF540C" w:rsidP="00BF540C">
      <w:pPr>
        <w:spacing w:line="48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proofErr w:type="gramStart"/>
      <w:r>
        <w:rPr>
          <w:rFonts w:ascii="Times New Roman" w:eastAsia="Calibri" w:hAnsi="Times New Roman"/>
          <w:b/>
          <w:bCs/>
          <w:sz w:val="24"/>
          <w:szCs w:val="24"/>
        </w:rPr>
        <w:t>in</w:t>
      </w:r>
      <w:proofErr w:type="gramEnd"/>
      <w:r>
        <w:rPr>
          <w:rFonts w:ascii="Times New Roman" w:eastAsia="Calibri" w:hAnsi="Times New Roman"/>
          <w:b/>
          <w:bCs/>
          <w:sz w:val="24"/>
          <w:szCs w:val="24"/>
        </w:rPr>
        <w:t xml:space="preserve"> partial </w:t>
      </w:r>
      <w:proofErr w:type="spellStart"/>
      <w:r>
        <w:rPr>
          <w:rFonts w:ascii="Times New Roman" w:eastAsia="Calibri" w:hAnsi="Times New Roman"/>
          <w:b/>
          <w:bCs/>
          <w:sz w:val="24"/>
          <w:szCs w:val="24"/>
        </w:rPr>
        <w:t>fulfilment</w:t>
      </w:r>
      <w:proofErr w:type="spellEnd"/>
      <w:r>
        <w:rPr>
          <w:rFonts w:ascii="Times New Roman" w:eastAsia="Calibri" w:hAnsi="Times New Roman"/>
          <w:b/>
          <w:bCs/>
          <w:sz w:val="24"/>
          <w:szCs w:val="24"/>
        </w:rPr>
        <w:t xml:space="preserve"> of the requirement for the award of Degree of Master in Non-ruminant Production</w:t>
      </w:r>
    </w:p>
    <w:p w:rsidR="00BF540C" w:rsidRDefault="00BF540C" w:rsidP="00BF540C">
      <w:pPr>
        <w:spacing w:line="48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</w:p>
    <w:p w:rsidR="00BF540C" w:rsidRDefault="00BF540C" w:rsidP="00BF540C">
      <w:pPr>
        <w:spacing w:line="48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>
        <w:rPr>
          <w:rFonts w:ascii="Times New Roman" w:eastAsia="Calibri" w:hAnsi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/>
          <w:b/>
          <w:bCs/>
          <w:sz w:val="24"/>
          <w:szCs w:val="24"/>
        </w:rPr>
        <w:tab/>
        <w:t>JULY, 2025</w:t>
      </w:r>
    </w:p>
    <w:p w:rsidR="00BF540C" w:rsidRDefault="00BF540C" w:rsidP="00BF540C">
      <w:pPr>
        <w:spacing w:line="480" w:lineRule="auto"/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lastRenderedPageBreak/>
        <w:t>ABSTRACT</w:t>
      </w:r>
    </w:p>
    <w:p w:rsidR="00BF540C" w:rsidRDefault="00BF540C" w:rsidP="00BF540C">
      <w:pPr>
        <w:spacing w:after="0" w:line="480" w:lineRule="auto"/>
        <w:jc w:val="both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The growing interest in guinea fowl as a hardy and economically valuable poultry specie informed the search for alternatives to enhance its growth performance. This study investigated the effect of </w:t>
      </w:r>
      <w:r>
        <w:rPr>
          <w:rFonts w:ascii="Times New Roman" w:eastAsia="Calibri" w:hAnsi="Times New Roman"/>
          <w:i/>
          <w:iCs/>
          <w:sz w:val="24"/>
          <w:szCs w:val="24"/>
        </w:rPr>
        <w:t xml:space="preserve">in </w:t>
      </w:r>
      <w:proofErr w:type="spellStart"/>
      <w:r>
        <w:rPr>
          <w:rFonts w:ascii="Times New Roman" w:eastAsia="Calibri" w:hAnsi="Times New Roman"/>
          <w:i/>
          <w:iCs/>
          <w:sz w:val="24"/>
          <w:szCs w:val="24"/>
        </w:rPr>
        <w:t>ovo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injection of Vitamin B9 at different days (21, 23 and 25) of embryonic development on guinea fowl’s hatching traits, post-hatch growth performance, blood profile, intestinal morphology, and carcass characteristics. A total of 180 hatching eggs of helmeted guinea fowl were incubated for 28 days. After candling on day 12, only 112 eggs were </w:t>
      </w:r>
      <w:proofErr w:type="spellStart"/>
      <w:r>
        <w:rPr>
          <w:rFonts w:ascii="Times New Roman" w:eastAsia="Calibri" w:hAnsi="Times New Roman"/>
          <w:sz w:val="24"/>
          <w:szCs w:val="24"/>
        </w:rPr>
        <w:t>fertileand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were randomly allotted to four groups: the control group (non-injected group), </w:t>
      </w:r>
      <w:r>
        <w:rPr>
          <w:rFonts w:ascii="Times New Roman" w:eastAsia="Calibri" w:hAnsi="Times New Roman"/>
          <w:i/>
          <w:iCs/>
          <w:sz w:val="24"/>
          <w:szCs w:val="24"/>
        </w:rPr>
        <w:t xml:space="preserve">in </w:t>
      </w:r>
      <w:proofErr w:type="spellStart"/>
      <w:r>
        <w:rPr>
          <w:rFonts w:ascii="Times New Roman" w:eastAsia="Calibri" w:hAnsi="Times New Roman"/>
          <w:i/>
          <w:iCs/>
          <w:sz w:val="24"/>
          <w:szCs w:val="24"/>
        </w:rPr>
        <w:t>ovo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1 (injected with 0.05ml of folic acid per egg on day 21), </w:t>
      </w:r>
      <w:r>
        <w:rPr>
          <w:rFonts w:ascii="Times New Roman" w:eastAsia="Calibri" w:hAnsi="Times New Roman"/>
          <w:i/>
          <w:iCs/>
          <w:sz w:val="24"/>
          <w:szCs w:val="24"/>
        </w:rPr>
        <w:t xml:space="preserve">in </w:t>
      </w:r>
      <w:proofErr w:type="spellStart"/>
      <w:r>
        <w:rPr>
          <w:rFonts w:ascii="Times New Roman" w:eastAsia="Calibri" w:hAnsi="Times New Roman"/>
          <w:i/>
          <w:iCs/>
          <w:sz w:val="24"/>
          <w:szCs w:val="24"/>
        </w:rPr>
        <w:t>ovo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3 (injected with 0.05ml of folic acid per egg on day 23) and </w:t>
      </w:r>
      <w:r>
        <w:rPr>
          <w:rFonts w:ascii="Times New Roman" w:eastAsia="Calibri" w:hAnsi="Times New Roman"/>
          <w:i/>
          <w:iCs/>
          <w:sz w:val="24"/>
          <w:szCs w:val="24"/>
        </w:rPr>
        <w:t xml:space="preserve">in </w:t>
      </w:r>
      <w:proofErr w:type="spellStart"/>
      <w:r>
        <w:rPr>
          <w:rFonts w:ascii="Times New Roman" w:eastAsia="Calibri" w:hAnsi="Times New Roman"/>
          <w:i/>
          <w:iCs/>
          <w:sz w:val="24"/>
          <w:szCs w:val="24"/>
        </w:rPr>
        <w:t>ovo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5 (injected with 0.05ml of folic acid per egg on day 25). Hatching traits were assessed on day 0. Afterwards, body weight and feed intake were evaluated weekly. </w:t>
      </w:r>
      <w:proofErr w:type="gramStart"/>
      <w:r>
        <w:rPr>
          <w:rFonts w:ascii="Times New Roman" w:eastAsia="Calibri" w:hAnsi="Times New Roman"/>
          <w:sz w:val="24"/>
          <w:szCs w:val="24"/>
        </w:rPr>
        <w:t>Two birds/replicate</w:t>
      </w:r>
      <w:proofErr w:type="gramEnd"/>
      <w:r>
        <w:rPr>
          <w:rFonts w:ascii="Times New Roman" w:eastAsia="Calibri" w:hAnsi="Times New Roman"/>
          <w:sz w:val="24"/>
          <w:szCs w:val="24"/>
        </w:rPr>
        <w:t xml:space="preserve"> were slaughtered and assessed for lymphoid organs</w:t>
      </w:r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 xml:space="preserve"> and intestinal </w:t>
      </w:r>
      <w:proofErr w:type="spellStart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>morphometry</w:t>
      </w:r>
      <w:proofErr w:type="spellEnd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 xml:space="preserve"> for blood profile, samples were collected for </w:t>
      </w:r>
      <w:proofErr w:type="spellStart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>haematological</w:t>
      </w:r>
      <w:proofErr w:type="spellEnd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 xml:space="preserve"> parameters, serum biochemical indices and anti-oxidant status (Superoxide dismutase-SOD, </w:t>
      </w:r>
      <w:proofErr w:type="spellStart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>Malondialdehyde</w:t>
      </w:r>
      <w:proofErr w:type="spellEnd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 xml:space="preserve">-MDA, Glutathione-GSH and </w:t>
      </w:r>
      <w:proofErr w:type="spellStart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>Catalase</w:t>
      </w:r>
      <w:proofErr w:type="spellEnd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 xml:space="preserve"> glutathione-CAT) analysis on day 7 and 70. Data collected were subjected to One-way Analysis of Variance. The control group had the highest hatchability percentage (94.40%) followed by hatching eggs from in </w:t>
      </w:r>
      <w:proofErr w:type="spellStart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>ovo</w:t>
      </w:r>
      <w:proofErr w:type="spellEnd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 xml:space="preserve"> 1 group (72.20%). The egg weight, chick weight and chick to egg ratio were not significantly (p&gt;0.05) affected by the days of injection. The Packed Cell Volume (PCV) and Hemoglobin (</w:t>
      </w:r>
      <w:proofErr w:type="spellStart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>Hb</w:t>
      </w:r>
      <w:proofErr w:type="spellEnd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 xml:space="preserve">) level of the guinea fowl were significantly (p&lt;0.05) influenced at day 7 of age. Non-injected group for both PCV (41 %) and </w:t>
      </w:r>
      <w:proofErr w:type="spellStart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>Hb</w:t>
      </w:r>
      <w:proofErr w:type="spellEnd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 xml:space="preserve"> (13.70 g/dl) had significantly (p &lt; 0.05) higher values than all injected groups while </w:t>
      </w:r>
      <w:proofErr w:type="spellStart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>keets</w:t>
      </w:r>
      <w:proofErr w:type="spellEnd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 xml:space="preserve"> from in </w:t>
      </w:r>
      <w:proofErr w:type="spellStart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>ovo</w:t>
      </w:r>
      <w:proofErr w:type="spellEnd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 xml:space="preserve"> 5 had significantly lowest value of PCV (31 %) and </w:t>
      </w:r>
      <w:proofErr w:type="spellStart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>Hb</w:t>
      </w:r>
      <w:proofErr w:type="spellEnd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 xml:space="preserve"> (10.67 g/dl).The blood antioxidant status on days 23 and 25 had significantly (p&lt;0.05) highest concentration of MDA </w:t>
      </w:r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lastRenderedPageBreak/>
        <w:t xml:space="preserve">while SOD and CAT were significantly (p &lt; 0.05) highest in </w:t>
      </w:r>
      <w:proofErr w:type="spellStart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>keets</w:t>
      </w:r>
      <w:proofErr w:type="spellEnd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 xml:space="preserve"> from in </w:t>
      </w:r>
      <w:proofErr w:type="spellStart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>ovo</w:t>
      </w:r>
      <w:proofErr w:type="spellEnd"/>
      <w:r>
        <w:rPr>
          <w:rFonts w:ascii="Times New Roman" w:eastAsia="Calibri" w:hAnsi="Times New Roman"/>
          <w:color w:val="1B1B1B"/>
          <w:sz w:val="24"/>
          <w:szCs w:val="24"/>
          <w:shd w:val="clear" w:color="auto" w:fill="FFFFFF"/>
        </w:rPr>
        <w:t xml:space="preserve"> 1 eggs. </w:t>
      </w:r>
      <w:r>
        <w:rPr>
          <w:rFonts w:ascii="Times New Roman" w:eastAsia="Calibri" w:hAnsi="Times New Roman"/>
          <w:sz w:val="24"/>
          <w:szCs w:val="24"/>
        </w:rPr>
        <w:t xml:space="preserve">Duodenal </w:t>
      </w:r>
      <w:proofErr w:type="spellStart"/>
      <w:r>
        <w:rPr>
          <w:rFonts w:ascii="Times New Roman" w:eastAsia="Calibri" w:hAnsi="Times New Roman"/>
          <w:sz w:val="24"/>
          <w:szCs w:val="24"/>
        </w:rPr>
        <w:t>histomorphometry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at hatch was significantly (</w:t>
      </w:r>
      <w:r>
        <w:rPr>
          <w:rStyle w:val="15"/>
          <w:rFonts w:ascii="Times New Roman" w:eastAsia="Calibri" w:hAnsi="Times New Roman"/>
          <w:sz w:val="24"/>
          <w:szCs w:val="24"/>
        </w:rPr>
        <w:t>p</w:t>
      </w:r>
      <w:r>
        <w:rPr>
          <w:rFonts w:ascii="Times New Roman" w:eastAsia="Calibri" w:hAnsi="Times New Roman"/>
          <w:i/>
          <w:iCs/>
          <w:sz w:val="24"/>
          <w:szCs w:val="24"/>
        </w:rPr>
        <w:t>&lt;</w:t>
      </w:r>
      <w:r>
        <w:rPr>
          <w:rFonts w:ascii="Times New Roman" w:eastAsia="Calibri" w:hAnsi="Times New Roman"/>
          <w:sz w:val="24"/>
          <w:szCs w:val="24"/>
        </w:rPr>
        <w:t xml:space="preserve">0.05) influenced by treatment. </w:t>
      </w:r>
      <w:proofErr w:type="spellStart"/>
      <w:r>
        <w:rPr>
          <w:rFonts w:ascii="Times New Roman" w:eastAsia="Calibri" w:hAnsi="Times New Roman"/>
          <w:sz w:val="24"/>
          <w:szCs w:val="24"/>
        </w:rPr>
        <w:t>Villus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height was highest in </w:t>
      </w:r>
      <w:proofErr w:type="spellStart"/>
      <w:r>
        <w:rPr>
          <w:rFonts w:ascii="Times New Roman" w:eastAsia="Calibri" w:hAnsi="Times New Roman"/>
          <w:sz w:val="24"/>
          <w:szCs w:val="24"/>
        </w:rPr>
        <w:t>keets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from eggs injected on days 21 (1.47 µm) and in </w:t>
      </w:r>
      <w:proofErr w:type="spellStart"/>
      <w:r>
        <w:rPr>
          <w:rFonts w:ascii="Times New Roman" w:eastAsia="Calibri" w:hAnsi="Times New Roman"/>
          <w:sz w:val="24"/>
          <w:szCs w:val="24"/>
        </w:rPr>
        <w:t>ovo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5 eggs (1.45 µm). In addition, the proportions of jejunum and ileum were highest (p&lt;0.05) at day 7 in </w:t>
      </w:r>
      <w:proofErr w:type="spellStart"/>
      <w:r>
        <w:rPr>
          <w:rFonts w:ascii="Times New Roman" w:eastAsia="Calibri" w:hAnsi="Times New Roman"/>
          <w:sz w:val="24"/>
          <w:szCs w:val="24"/>
        </w:rPr>
        <w:t>keets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from in </w:t>
      </w:r>
      <w:proofErr w:type="spellStart"/>
      <w:r>
        <w:rPr>
          <w:rFonts w:ascii="Times New Roman" w:eastAsia="Calibri" w:hAnsi="Times New Roman"/>
          <w:sz w:val="24"/>
          <w:szCs w:val="24"/>
        </w:rPr>
        <w:t>ovo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3. The study concluded that for an enhanced growth performance and gut development in guinea fowl, </w:t>
      </w:r>
      <w:r>
        <w:rPr>
          <w:rFonts w:ascii="Times New Roman" w:eastAsia="Calibri" w:hAnsi="Times New Roman"/>
          <w:i/>
          <w:iCs/>
          <w:sz w:val="24"/>
          <w:szCs w:val="24"/>
        </w:rPr>
        <w:t xml:space="preserve">in </w:t>
      </w:r>
      <w:proofErr w:type="spellStart"/>
      <w:r>
        <w:rPr>
          <w:rFonts w:ascii="Times New Roman" w:eastAsia="Calibri" w:hAnsi="Times New Roman"/>
          <w:i/>
          <w:iCs/>
          <w:sz w:val="24"/>
          <w:szCs w:val="24"/>
        </w:rPr>
        <w:t>ovo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injection of 0.05ml folic acid (vitamin B9) in their fertile eggs on either day 21 or day 25 of embryonic development showed better effect.</w:t>
      </w:r>
    </w:p>
    <w:p w:rsidR="00CD409F" w:rsidRDefault="00CD409F"/>
    <w:sectPr w:rsidR="00CD409F" w:rsidSect="00CD409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F540C"/>
    <w:rsid w:val="00BF540C"/>
    <w:rsid w:val="00CD40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540C"/>
    <w:pPr>
      <w:spacing w:before="100" w:beforeAutospacing="1" w:after="160" w:line="254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5">
    <w:name w:val="15"/>
    <w:basedOn w:val="DefaultParagraphFont"/>
    <w:rsid w:val="00BF540C"/>
    <w:rPr>
      <w:rFonts w:ascii="Calibri" w:hAnsi="Calibri" w:cs="Calibri" w:hint="default"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671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475</Words>
  <Characters>2714</Characters>
  <Application>Microsoft Office Word</Application>
  <DocSecurity>0</DocSecurity>
  <Lines>22</Lines>
  <Paragraphs>6</Paragraphs>
  <ScaleCrop>false</ScaleCrop>
  <Company/>
  <LinksUpToDate>false</LinksUpToDate>
  <CharactersWithSpaces>3183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2025-11-13T13:31:00Z</dcterms:created>
  <dcterms:modified xsi:type="dcterms:W3CDTF">2025-11-13T13:33:00Z</dcterms:modified>
</cp:coreProperties>
</file>