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45C5" w:rsidRPr="00F5715C" w:rsidRDefault="006545C5" w:rsidP="006545C5">
      <w:pPr>
        <w:spacing w:after="0" w:line="360" w:lineRule="auto"/>
        <w:jc w:val="center"/>
        <w:rPr>
          <w:rFonts w:ascii="Times New Roman" w:eastAsiaTheme="majorEastAsia" w:hAnsi="Times New Roman" w:cs="Times New Roman"/>
          <w:color w:val="000000" w:themeColor="text1"/>
          <w:kern w:val="24"/>
          <w:sz w:val="28"/>
          <w:szCs w:val="28"/>
        </w:rPr>
      </w:pPr>
      <w:r w:rsidRPr="00F5715C">
        <w:rPr>
          <w:rFonts w:ascii="Times New Roman" w:eastAsiaTheme="majorEastAsia" w:hAnsi="Times New Roman" w:cs="Times New Roman"/>
          <w:color w:val="000000" w:themeColor="text1"/>
          <w:kern w:val="24"/>
          <w:sz w:val="28"/>
          <w:szCs w:val="28"/>
        </w:rPr>
        <w:t>PHYSICAL, MECHANICAL AND COMBUSTION CHARACTERISTICS OF BAMBOO (</w:t>
      </w:r>
      <w:r w:rsidRPr="00F5715C">
        <w:rPr>
          <w:rFonts w:ascii="Times New Roman" w:eastAsiaTheme="majorEastAsia" w:hAnsi="Times New Roman" w:cs="Times New Roman"/>
          <w:i/>
          <w:iCs/>
          <w:color w:val="000000" w:themeColor="text1"/>
          <w:kern w:val="24"/>
          <w:sz w:val="28"/>
          <w:szCs w:val="28"/>
        </w:rPr>
        <w:t>BAMBUSA VULGARIS</w:t>
      </w:r>
      <w:r w:rsidRPr="00F5715C">
        <w:rPr>
          <w:rFonts w:ascii="Times New Roman" w:eastAsiaTheme="majorEastAsia" w:hAnsi="Times New Roman" w:cs="Times New Roman"/>
          <w:color w:val="000000" w:themeColor="text1"/>
          <w:kern w:val="24"/>
          <w:sz w:val="28"/>
          <w:szCs w:val="28"/>
        </w:rPr>
        <w:t>)</w:t>
      </w:r>
      <w:r>
        <w:rPr>
          <w:rFonts w:ascii="Times New Roman" w:eastAsiaTheme="majorEastAsia" w:hAnsi="Times New Roman" w:cs="Times New Roman"/>
          <w:color w:val="000000" w:themeColor="text1"/>
          <w:kern w:val="24"/>
          <w:sz w:val="28"/>
          <w:szCs w:val="28"/>
        </w:rPr>
        <w:t xml:space="preserve"> CHARCOAL</w:t>
      </w:r>
      <w:r w:rsidRPr="00F5715C">
        <w:rPr>
          <w:rFonts w:ascii="Times New Roman" w:eastAsiaTheme="majorEastAsia" w:hAnsi="Times New Roman" w:cs="Times New Roman"/>
          <w:color w:val="000000" w:themeColor="text1"/>
          <w:kern w:val="24"/>
          <w:sz w:val="28"/>
          <w:szCs w:val="28"/>
        </w:rPr>
        <w:t xml:space="preserve"> IN COMPARISON WITH THREE OTHER INDIGENOUS WOOD CHARCOALS</w:t>
      </w:r>
    </w:p>
    <w:p w:rsidR="006545C5" w:rsidRPr="00F5715C" w:rsidRDefault="006545C5" w:rsidP="006545C5">
      <w:pPr>
        <w:spacing w:after="0"/>
        <w:jc w:val="center"/>
        <w:rPr>
          <w:rFonts w:ascii="Times New Roman" w:hAnsi="Times New Roman" w:cs="Times New Roman"/>
          <w:sz w:val="28"/>
          <w:szCs w:val="28"/>
        </w:rPr>
      </w:pPr>
    </w:p>
    <w:p w:rsidR="006545C5" w:rsidRPr="00F5715C" w:rsidRDefault="006545C5" w:rsidP="006545C5">
      <w:pPr>
        <w:pStyle w:val="NormalWeb"/>
        <w:spacing w:before="0" w:beforeAutospacing="0" w:after="0" w:afterAutospacing="0" w:line="276" w:lineRule="auto"/>
        <w:ind w:right="72"/>
        <w:jc w:val="center"/>
        <w:rPr>
          <w:rFonts w:eastAsiaTheme="minorEastAsia"/>
          <w:b/>
          <w:bCs/>
          <w:color w:val="000000" w:themeColor="text1"/>
          <w:kern w:val="24"/>
          <w:sz w:val="28"/>
          <w:szCs w:val="28"/>
          <w:lang w:val="en-GB"/>
        </w:rPr>
      </w:pPr>
    </w:p>
    <w:p w:rsidR="006545C5" w:rsidRPr="00F5715C" w:rsidRDefault="006545C5" w:rsidP="006545C5">
      <w:pPr>
        <w:pStyle w:val="NormalWeb"/>
        <w:spacing w:before="0" w:beforeAutospacing="0" w:after="0" w:afterAutospacing="0" w:line="276" w:lineRule="auto"/>
        <w:ind w:right="72"/>
        <w:jc w:val="center"/>
        <w:rPr>
          <w:rFonts w:eastAsiaTheme="minorEastAsia"/>
          <w:b/>
          <w:bCs/>
          <w:color w:val="000000" w:themeColor="text1"/>
          <w:kern w:val="24"/>
          <w:sz w:val="28"/>
          <w:szCs w:val="28"/>
          <w:lang w:val="en-GB"/>
        </w:rPr>
      </w:pPr>
    </w:p>
    <w:p w:rsidR="006545C5" w:rsidRPr="00F5715C" w:rsidRDefault="006545C5" w:rsidP="006545C5">
      <w:pPr>
        <w:pStyle w:val="NormalWeb"/>
        <w:spacing w:before="0" w:beforeAutospacing="0" w:after="0" w:afterAutospacing="0" w:line="276" w:lineRule="auto"/>
        <w:ind w:right="72"/>
        <w:jc w:val="center"/>
        <w:rPr>
          <w:rFonts w:eastAsiaTheme="minorEastAsia"/>
          <w:color w:val="000000" w:themeColor="text1"/>
          <w:kern w:val="24"/>
          <w:sz w:val="28"/>
          <w:szCs w:val="28"/>
          <w:lang w:val="en-GB"/>
        </w:rPr>
      </w:pPr>
      <w:r w:rsidRPr="00F5715C">
        <w:rPr>
          <w:rFonts w:eastAsiaTheme="minorEastAsia"/>
          <w:color w:val="000000" w:themeColor="text1"/>
          <w:kern w:val="24"/>
          <w:sz w:val="28"/>
          <w:szCs w:val="28"/>
          <w:lang w:val="en-GB"/>
        </w:rPr>
        <w:t>BY</w:t>
      </w:r>
    </w:p>
    <w:p w:rsidR="006545C5" w:rsidRPr="00F5715C" w:rsidRDefault="006545C5" w:rsidP="006545C5">
      <w:pPr>
        <w:pStyle w:val="NormalWeb"/>
        <w:spacing w:before="0" w:beforeAutospacing="0" w:after="0" w:afterAutospacing="0" w:line="276" w:lineRule="auto"/>
        <w:ind w:right="72"/>
        <w:jc w:val="center"/>
        <w:rPr>
          <w:rFonts w:eastAsiaTheme="minorEastAsia"/>
          <w:b/>
          <w:bCs/>
          <w:color w:val="000000" w:themeColor="text1"/>
          <w:kern w:val="24"/>
          <w:sz w:val="28"/>
          <w:szCs w:val="28"/>
          <w:lang w:val="en-GB"/>
        </w:rPr>
      </w:pPr>
    </w:p>
    <w:p w:rsidR="006545C5" w:rsidRPr="00F5715C" w:rsidRDefault="006545C5" w:rsidP="006545C5">
      <w:pPr>
        <w:pStyle w:val="NormalWeb"/>
        <w:spacing w:before="0" w:beforeAutospacing="0" w:after="0" w:afterAutospacing="0" w:line="276" w:lineRule="auto"/>
        <w:ind w:right="72"/>
        <w:rPr>
          <w:rFonts w:eastAsiaTheme="minorEastAsia"/>
          <w:b/>
          <w:bCs/>
          <w:color w:val="000000" w:themeColor="text1"/>
          <w:kern w:val="24"/>
          <w:sz w:val="28"/>
          <w:szCs w:val="28"/>
          <w:lang w:val="en-GB"/>
        </w:rPr>
      </w:pPr>
    </w:p>
    <w:p w:rsidR="006545C5" w:rsidRPr="00F5715C" w:rsidRDefault="006545C5" w:rsidP="006545C5">
      <w:pPr>
        <w:pStyle w:val="NormalWeb"/>
        <w:spacing w:before="0" w:beforeAutospacing="0" w:after="0" w:afterAutospacing="0" w:line="276" w:lineRule="auto"/>
        <w:ind w:right="72"/>
        <w:jc w:val="center"/>
        <w:rPr>
          <w:rFonts w:eastAsiaTheme="minorEastAsia"/>
          <w:b/>
          <w:bCs/>
          <w:color w:val="000000" w:themeColor="text1"/>
          <w:kern w:val="24"/>
          <w:sz w:val="28"/>
          <w:szCs w:val="28"/>
          <w:lang w:val="en-GB"/>
        </w:rPr>
      </w:pPr>
    </w:p>
    <w:p w:rsidR="006545C5" w:rsidRPr="00F5715C" w:rsidRDefault="006545C5" w:rsidP="006545C5">
      <w:pPr>
        <w:pStyle w:val="NormalWeb"/>
        <w:spacing w:before="0" w:beforeAutospacing="0" w:after="0" w:afterAutospacing="0" w:line="360" w:lineRule="auto"/>
        <w:ind w:right="72"/>
        <w:jc w:val="center"/>
        <w:rPr>
          <w:sz w:val="28"/>
          <w:szCs w:val="28"/>
        </w:rPr>
      </w:pPr>
      <w:r w:rsidRPr="00F5715C">
        <w:rPr>
          <w:rFonts w:eastAsiaTheme="minorEastAsia"/>
          <w:color w:val="000000" w:themeColor="text1"/>
          <w:kern w:val="24"/>
          <w:sz w:val="28"/>
          <w:szCs w:val="28"/>
          <w:lang w:val="en-GB"/>
        </w:rPr>
        <w:t xml:space="preserve">OGUNSOLA, ADETUNJI OLUSEUN </w:t>
      </w:r>
      <w:r w:rsidRPr="00F5715C">
        <w:rPr>
          <w:rFonts w:eastAsiaTheme="minorEastAsia"/>
          <w:color w:val="000000"/>
          <w:kern w:val="24"/>
          <w:sz w:val="28"/>
          <w:szCs w:val="28"/>
          <w:lang w:val="en-MY"/>
        </w:rPr>
        <w:t>(PG 15/0582)</w:t>
      </w:r>
    </w:p>
    <w:p w:rsidR="006545C5" w:rsidRPr="00F5715C" w:rsidRDefault="006545C5" w:rsidP="006545C5">
      <w:pPr>
        <w:pStyle w:val="NormalWeb"/>
        <w:spacing w:before="0" w:beforeAutospacing="0" w:after="0" w:afterAutospacing="0" w:line="360" w:lineRule="auto"/>
        <w:ind w:right="72" w:firstLine="720"/>
        <w:jc w:val="center"/>
        <w:rPr>
          <w:rFonts w:eastAsiaTheme="minorEastAsia"/>
          <w:color w:val="000000"/>
          <w:kern w:val="24"/>
          <w:sz w:val="28"/>
          <w:szCs w:val="28"/>
          <w:lang w:val="en-MY"/>
        </w:rPr>
      </w:pPr>
      <w:r w:rsidRPr="00F5715C">
        <w:rPr>
          <w:rFonts w:eastAsiaTheme="minorEastAsia"/>
          <w:color w:val="000000"/>
          <w:kern w:val="24"/>
          <w:sz w:val="28"/>
          <w:szCs w:val="28"/>
          <w:lang w:val="en-MY"/>
        </w:rPr>
        <w:t>B.ENG</w:t>
      </w:r>
      <w:r>
        <w:rPr>
          <w:rFonts w:eastAsiaTheme="minorEastAsia"/>
          <w:color w:val="000000"/>
          <w:kern w:val="24"/>
          <w:sz w:val="28"/>
          <w:szCs w:val="28"/>
          <w:lang w:val="en-MY"/>
        </w:rPr>
        <w:t>.</w:t>
      </w:r>
      <w:r w:rsidRPr="00F5715C">
        <w:rPr>
          <w:rFonts w:eastAsiaTheme="minorEastAsia"/>
          <w:color w:val="000000"/>
          <w:kern w:val="24"/>
          <w:sz w:val="28"/>
          <w:szCs w:val="28"/>
          <w:lang w:val="en-MY"/>
        </w:rPr>
        <w:t xml:space="preserve"> (</w:t>
      </w:r>
      <w:r>
        <w:rPr>
          <w:rFonts w:eastAsiaTheme="minorEastAsia"/>
          <w:color w:val="000000"/>
          <w:kern w:val="24"/>
          <w:sz w:val="28"/>
          <w:szCs w:val="28"/>
          <w:lang w:val="en-MY"/>
        </w:rPr>
        <w:t>Ilorin</w:t>
      </w:r>
      <w:r w:rsidRPr="00F5715C">
        <w:rPr>
          <w:rFonts w:eastAsiaTheme="minorEastAsia"/>
          <w:color w:val="000000"/>
          <w:kern w:val="24"/>
          <w:sz w:val="28"/>
          <w:szCs w:val="28"/>
          <w:lang w:val="en-MY"/>
        </w:rPr>
        <w:t>)</w:t>
      </w:r>
    </w:p>
    <w:p w:rsidR="006545C5" w:rsidRPr="00F5715C" w:rsidRDefault="006545C5" w:rsidP="006545C5">
      <w:pPr>
        <w:pStyle w:val="NormalWeb"/>
        <w:spacing w:before="0" w:beforeAutospacing="0" w:after="0" w:afterAutospacing="0" w:line="276" w:lineRule="auto"/>
        <w:ind w:right="72"/>
        <w:jc w:val="center"/>
        <w:rPr>
          <w:sz w:val="28"/>
          <w:szCs w:val="28"/>
        </w:rPr>
      </w:pPr>
    </w:p>
    <w:p w:rsidR="006545C5" w:rsidRPr="00F5715C" w:rsidRDefault="006545C5" w:rsidP="006545C5">
      <w:pPr>
        <w:pStyle w:val="NormalWeb"/>
        <w:spacing w:before="0" w:beforeAutospacing="0" w:after="0" w:afterAutospacing="0" w:line="276" w:lineRule="auto"/>
        <w:ind w:right="72"/>
        <w:jc w:val="center"/>
        <w:rPr>
          <w:b/>
          <w:sz w:val="28"/>
          <w:szCs w:val="28"/>
        </w:rPr>
      </w:pPr>
    </w:p>
    <w:p w:rsidR="006545C5" w:rsidRPr="00F5715C" w:rsidRDefault="006545C5" w:rsidP="006545C5">
      <w:pPr>
        <w:pStyle w:val="NormalWeb"/>
        <w:spacing w:before="0" w:beforeAutospacing="0" w:after="0" w:afterAutospacing="0" w:line="276" w:lineRule="auto"/>
        <w:ind w:right="72"/>
        <w:jc w:val="center"/>
        <w:rPr>
          <w:b/>
          <w:sz w:val="28"/>
          <w:szCs w:val="28"/>
        </w:rPr>
      </w:pPr>
    </w:p>
    <w:p w:rsidR="006545C5" w:rsidRPr="00F5715C" w:rsidRDefault="006545C5" w:rsidP="006545C5">
      <w:pPr>
        <w:pStyle w:val="NormalWeb"/>
        <w:spacing w:before="0" w:beforeAutospacing="0" w:after="0" w:afterAutospacing="0" w:line="276" w:lineRule="auto"/>
        <w:ind w:right="72"/>
        <w:jc w:val="center"/>
        <w:rPr>
          <w:b/>
          <w:sz w:val="28"/>
          <w:szCs w:val="28"/>
        </w:rPr>
      </w:pPr>
    </w:p>
    <w:p w:rsidR="006545C5" w:rsidRPr="00F5715C" w:rsidRDefault="006545C5" w:rsidP="006545C5">
      <w:pPr>
        <w:pStyle w:val="NormalWeb"/>
        <w:spacing w:before="0" w:beforeAutospacing="0" w:after="0" w:afterAutospacing="0" w:line="276" w:lineRule="auto"/>
        <w:ind w:right="72"/>
        <w:jc w:val="center"/>
        <w:rPr>
          <w:b/>
          <w:sz w:val="28"/>
          <w:szCs w:val="28"/>
        </w:rPr>
      </w:pPr>
    </w:p>
    <w:p w:rsidR="006545C5" w:rsidRPr="00F5715C" w:rsidRDefault="006545C5" w:rsidP="006545C5">
      <w:pPr>
        <w:spacing w:line="360" w:lineRule="auto"/>
        <w:jc w:val="center"/>
        <w:rPr>
          <w:rFonts w:ascii="Times New Roman" w:hAnsi="Times New Roman" w:cs="Times New Roman"/>
          <w:sz w:val="28"/>
          <w:szCs w:val="28"/>
        </w:rPr>
      </w:pPr>
      <w:r w:rsidRPr="00F5715C">
        <w:rPr>
          <w:rFonts w:ascii="Times New Roman" w:hAnsi="Times New Roman" w:cs="Times New Roman"/>
          <w:sz w:val="28"/>
          <w:szCs w:val="28"/>
        </w:rPr>
        <w:t>A Dissertation submitted to the Department of Agricultural and Bio-resources Engineering, College of Engineering, Federal University of Agriculture, Abeokuta in partial fulfillment of the requirements for the award of degree of Master of Engineering in Farm Power and Machinery Engineering.</w:t>
      </w:r>
    </w:p>
    <w:p w:rsidR="006545C5" w:rsidRPr="00F5715C" w:rsidRDefault="006545C5" w:rsidP="006545C5">
      <w:pPr>
        <w:pStyle w:val="NormalWeb"/>
        <w:spacing w:before="0" w:beforeAutospacing="0" w:after="0" w:afterAutospacing="0" w:line="276" w:lineRule="auto"/>
        <w:ind w:right="72"/>
        <w:jc w:val="center"/>
        <w:rPr>
          <w:sz w:val="28"/>
          <w:szCs w:val="28"/>
        </w:rPr>
      </w:pPr>
    </w:p>
    <w:p w:rsidR="006545C5" w:rsidRDefault="006545C5" w:rsidP="006545C5">
      <w:pPr>
        <w:pStyle w:val="NormalWeb"/>
        <w:spacing w:before="0" w:beforeAutospacing="0" w:after="0" w:afterAutospacing="0" w:line="276" w:lineRule="auto"/>
        <w:ind w:right="72"/>
        <w:jc w:val="center"/>
        <w:rPr>
          <w:sz w:val="32"/>
          <w:szCs w:val="32"/>
        </w:rPr>
      </w:pPr>
    </w:p>
    <w:p w:rsidR="006545C5" w:rsidRDefault="006545C5" w:rsidP="006545C5">
      <w:pPr>
        <w:pStyle w:val="NormalWeb"/>
        <w:spacing w:before="0" w:beforeAutospacing="0" w:after="0" w:afterAutospacing="0" w:line="276" w:lineRule="auto"/>
        <w:ind w:right="72"/>
        <w:jc w:val="center"/>
        <w:rPr>
          <w:sz w:val="32"/>
          <w:szCs w:val="32"/>
        </w:rPr>
      </w:pPr>
    </w:p>
    <w:p w:rsidR="006545C5" w:rsidRDefault="006545C5" w:rsidP="006545C5">
      <w:pPr>
        <w:pStyle w:val="NormalWeb"/>
        <w:spacing w:before="0" w:beforeAutospacing="0" w:after="0" w:afterAutospacing="0" w:line="276" w:lineRule="auto"/>
        <w:ind w:right="72"/>
        <w:rPr>
          <w:sz w:val="32"/>
          <w:szCs w:val="32"/>
        </w:rPr>
      </w:pPr>
    </w:p>
    <w:p w:rsidR="006545C5" w:rsidRDefault="006545C5" w:rsidP="006545C5">
      <w:pPr>
        <w:pStyle w:val="NormalWeb"/>
        <w:spacing w:before="0" w:beforeAutospacing="0" w:after="0" w:afterAutospacing="0" w:line="276" w:lineRule="auto"/>
        <w:ind w:right="72"/>
        <w:rPr>
          <w:sz w:val="32"/>
          <w:szCs w:val="32"/>
        </w:rPr>
      </w:pPr>
    </w:p>
    <w:p w:rsidR="006545C5" w:rsidRDefault="006545C5" w:rsidP="006545C5">
      <w:pPr>
        <w:pStyle w:val="NormalWeb"/>
        <w:spacing w:before="0" w:beforeAutospacing="0" w:after="0" w:afterAutospacing="0" w:line="276" w:lineRule="auto"/>
        <w:ind w:right="72"/>
        <w:jc w:val="center"/>
        <w:rPr>
          <w:sz w:val="32"/>
          <w:szCs w:val="32"/>
        </w:rPr>
      </w:pPr>
    </w:p>
    <w:p w:rsidR="006545C5" w:rsidRDefault="006545C5" w:rsidP="006545C5">
      <w:pPr>
        <w:pStyle w:val="NormalWeb"/>
        <w:spacing w:before="0" w:beforeAutospacing="0" w:after="0" w:afterAutospacing="0" w:line="276" w:lineRule="auto"/>
        <w:ind w:right="72"/>
        <w:jc w:val="center"/>
        <w:rPr>
          <w:bCs/>
          <w:sz w:val="28"/>
          <w:szCs w:val="28"/>
        </w:rPr>
      </w:pPr>
      <w:r>
        <w:rPr>
          <w:bCs/>
          <w:sz w:val="28"/>
          <w:szCs w:val="28"/>
        </w:rPr>
        <w:t>JUNE</w:t>
      </w:r>
      <w:r w:rsidRPr="00F5715C">
        <w:rPr>
          <w:bCs/>
          <w:sz w:val="28"/>
          <w:szCs w:val="28"/>
        </w:rPr>
        <w:t>, 20</w:t>
      </w:r>
      <w:r>
        <w:rPr>
          <w:bCs/>
          <w:sz w:val="28"/>
          <w:szCs w:val="28"/>
        </w:rPr>
        <w:t>25</w:t>
      </w:r>
    </w:p>
    <w:p w:rsidR="006545C5" w:rsidRDefault="006545C5" w:rsidP="006545C5">
      <w:pPr>
        <w:pStyle w:val="NormalWeb"/>
        <w:spacing w:before="0" w:beforeAutospacing="0" w:after="0" w:afterAutospacing="0" w:line="276" w:lineRule="auto"/>
        <w:ind w:right="72"/>
        <w:jc w:val="center"/>
        <w:rPr>
          <w:bCs/>
          <w:sz w:val="28"/>
          <w:szCs w:val="28"/>
        </w:rPr>
      </w:pPr>
    </w:p>
    <w:p w:rsidR="006545C5" w:rsidRDefault="006545C5" w:rsidP="006545C5">
      <w:pPr>
        <w:pStyle w:val="NormalWeb"/>
        <w:spacing w:before="0" w:beforeAutospacing="0" w:after="0" w:afterAutospacing="0" w:line="276" w:lineRule="auto"/>
        <w:ind w:right="72"/>
        <w:jc w:val="center"/>
        <w:rPr>
          <w:bCs/>
          <w:sz w:val="28"/>
          <w:szCs w:val="28"/>
        </w:rPr>
      </w:pPr>
    </w:p>
    <w:p w:rsidR="006545C5" w:rsidRPr="00F5715C" w:rsidRDefault="006545C5" w:rsidP="006545C5">
      <w:pPr>
        <w:pStyle w:val="NormalWeb"/>
        <w:spacing w:before="0" w:beforeAutospacing="0" w:after="0" w:afterAutospacing="0" w:line="276" w:lineRule="auto"/>
        <w:ind w:right="72"/>
        <w:rPr>
          <w:bCs/>
        </w:rPr>
      </w:pPr>
    </w:p>
    <w:p w:rsidR="006545C5" w:rsidRPr="00EA2B23" w:rsidRDefault="006545C5" w:rsidP="006545C5">
      <w:pPr>
        <w:pStyle w:val="NoSpacing"/>
        <w:spacing w:line="480" w:lineRule="auto"/>
        <w:jc w:val="center"/>
        <w:rPr>
          <w:rFonts w:ascii="Times New Roman" w:hAnsi="Times New Roman" w:cs="Times New Roman"/>
          <w:b/>
          <w:sz w:val="24"/>
          <w:szCs w:val="24"/>
        </w:rPr>
      </w:pPr>
      <w:r w:rsidRPr="004E06BC">
        <w:rPr>
          <w:rFonts w:ascii="Times New Roman" w:hAnsi="Times New Roman" w:cs="Times New Roman"/>
          <w:b/>
          <w:sz w:val="24"/>
          <w:szCs w:val="24"/>
        </w:rPr>
        <w:lastRenderedPageBreak/>
        <w:t>ABSTRACT</w:t>
      </w:r>
    </w:p>
    <w:p w:rsidR="006545C5" w:rsidRPr="000D4312" w:rsidRDefault="006545C5" w:rsidP="006545C5">
      <w:pPr>
        <w:spacing w:after="0" w:line="480" w:lineRule="auto"/>
        <w:ind w:right="-334"/>
        <w:jc w:val="both"/>
        <w:rPr>
          <w:rFonts w:ascii="Times New Roman" w:hAnsi="Times New Roman" w:cs="Times New Roman"/>
          <w:bCs/>
          <w:sz w:val="24"/>
          <w:szCs w:val="24"/>
        </w:rPr>
      </w:pPr>
      <w:bookmarkStart w:id="0" w:name="_Hlk199928565"/>
      <w:r w:rsidRPr="000D4312">
        <w:rPr>
          <w:rFonts w:ascii="Times New Roman" w:eastAsia="Calibri" w:hAnsi="Times New Roman" w:cs="Times New Roman"/>
          <w:bCs/>
          <w:sz w:val="24"/>
          <w:szCs w:val="24"/>
        </w:rPr>
        <w:t xml:space="preserve">Charcoal is a carbonaceous solid with a fixed carbon content of 70% or more. Wood charcoal is processed </w:t>
      </w:r>
      <w:r>
        <w:rPr>
          <w:rFonts w:ascii="Times New Roman" w:eastAsia="Calibri" w:hAnsi="Times New Roman" w:cs="Times New Roman"/>
          <w:bCs/>
          <w:sz w:val="24"/>
          <w:szCs w:val="24"/>
        </w:rPr>
        <w:t>by heating</w:t>
      </w:r>
      <w:r w:rsidRPr="000D4312">
        <w:rPr>
          <w:rFonts w:ascii="Times New Roman" w:eastAsia="Calibri" w:hAnsi="Times New Roman" w:cs="Times New Roman"/>
          <w:bCs/>
          <w:sz w:val="24"/>
          <w:szCs w:val="24"/>
        </w:rPr>
        <w:t xml:space="preserve"> wood materials </w:t>
      </w:r>
      <w:r>
        <w:rPr>
          <w:rFonts w:ascii="Times New Roman" w:eastAsia="Calibri" w:hAnsi="Times New Roman" w:cs="Times New Roman"/>
          <w:bCs/>
          <w:sz w:val="24"/>
          <w:szCs w:val="24"/>
        </w:rPr>
        <w:t xml:space="preserve">in a low-oxygen </w:t>
      </w:r>
      <w:proofErr w:type="spellStart"/>
      <w:r>
        <w:rPr>
          <w:rFonts w:ascii="Times New Roman" w:eastAsia="Calibri" w:hAnsi="Times New Roman" w:cs="Times New Roman"/>
          <w:bCs/>
          <w:sz w:val="24"/>
          <w:szCs w:val="24"/>
        </w:rPr>
        <w:t>environment</w:t>
      </w:r>
      <w:r w:rsidRPr="000D4312">
        <w:rPr>
          <w:rFonts w:ascii="Times New Roman" w:eastAsia="Calibri" w:hAnsi="Times New Roman" w:cs="Times New Roman"/>
          <w:bCs/>
          <w:sz w:val="24"/>
          <w:szCs w:val="24"/>
        </w:rPr>
        <w:t>.Bamboo</w:t>
      </w:r>
      <w:proofErr w:type="spellEnd"/>
      <w:r w:rsidRPr="000D4312">
        <w:rPr>
          <w:rFonts w:ascii="Times New Roman" w:eastAsia="Calibri" w:hAnsi="Times New Roman" w:cs="Times New Roman"/>
          <w:bCs/>
          <w:sz w:val="24"/>
          <w:szCs w:val="24"/>
        </w:rPr>
        <w:t xml:space="preserve"> </w:t>
      </w:r>
      <w:r w:rsidRPr="000D4312">
        <w:rPr>
          <w:rFonts w:ascii="Times New Roman" w:hAnsi="Times New Roman" w:cs="Times New Roman"/>
          <w:bCs/>
          <w:sz w:val="24"/>
          <w:szCs w:val="24"/>
        </w:rPr>
        <w:t>(</w:t>
      </w:r>
      <w:proofErr w:type="spellStart"/>
      <w:r w:rsidRPr="000D4312">
        <w:rPr>
          <w:rFonts w:ascii="Times New Roman" w:hAnsi="Times New Roman" w:cs="Times New Roman"/>
          <w:bCs/>
          <w:i/>
          <w:iCs/>
          <w:sz w:val="24"/>
          <w:szCs w:val="24"/>
        </w:rPr>
        <w:t>Bambusa</w:t>
      </w:r>
      <w:proofErr w:type="spellEnd"/>
      <w:r w:rsidRPr="000D4312">
        <w:rPr>
          <w:rFonts w:ascii="Times New Roman" w:hAnsi="Times New Roman" w:cs="Times New Roman"/>
          <w:bCs/>
          <w:i/>
          <w:iCs/>
          <w:sz w:val="24"/>
          <w:szCs w:val="24"/>
        </w:rPr>
        <w:t xml:space="preserve"> </w:t>
      </w:r>
      <w:proofErr w:type="spellStart"/>
      <w:r w:rsidRPr="000D4312">
        <w:rPr>
          <w:rFonts w:ascii="Times New Roman" w:hAnsi="Times New Roman" w:cs="Times New Roman"/>
          <w:bCs/>
          <w:i/>
          <w:iCs/>
          <w:sz w:val="24"/>
          <w:szCs w:val="24"/>
        </w:rPr>
        <w:t>vulgaris</w:t>
      </w:r>
      <w:proofErr w:type="spellEnd"/>
      <w:r w:rsidRPr="000D4312">
        <w:rPr>
          <w:rFonts w:ascii="Times New Roman" w:hAnsi="Times New Roman" w:cs="Times New Roman"/>
          <w:bCs/>
          <w:sz w:val="24"/>
          <w:szCs w:val="24"/>
        </w:rPr>
        <w:t xml:space="preserve">) </w:t>
      </w:r>
      <w:r w:rsidRPr="000D4312">
        <w:rPr>
          <w:rFonts w:ascii="Times New Roman" w:eastAsia="Calibri" w:hAnsi="Times New Roman" w:cs="Times New Roman"/>
          <w:bCs/>
          <w:sz w:val="24"/>
          <w:szCs w:val="24"/>
        </w:rPr>
        <w:t xml:space="preserve">is a woody material composed of hemicelluloses, cellulose and lignin that can produce higher value-added products by </w:t>
      </w:r>
      <w:proofErr w:type="spellStart"/>
      <w:r w:rsidRPr="000D4312">
        <w:rPr>
          <w:rFonts w:ascii="Times New Roman" w:eastAsia="Calibri" w:hAnsi="Times New Roman" w:cs="Times New Roman"/>
          <w:bCs/>
          <w:sz w:val="24"/>
          <w:szCs w:val="24"/>
        </w:rPr>
        <w:t>pyrolysis</w:t>
      </w:r>
      <w:proofErr w:type="spellEnd"/>
      <w:r w:rsidRPr="000D4312">
        <w:rPr>
          <w:rFonts w:ascii="Times New Roman" w:eastAsia="Calibri" w:hAnsi="Times New Roman" w:cs="Times New Roman"/>
          <w:bCs/>
          <w:sz w:val="24"/>
          <w:szCs w:val="24"/>
        </w:rPr>
        <w:t xml:space="preserve"> processes with low ash content. This study investigated the energy potential of bamboo (</w:t>
      </w:r>
      <w:proofErr w:type="spellStart"/>
      <w:r w:rsidRPr="000D4312">
        <w:rPr>
          <w:rFonts w:ascii="Times New Roman" w:eastAsia="Calibri" w:hAnsi="Times New Roman" w:cs="Times New Roman"/>
          <w:bCs/>
          <w:i/>
          <w:iCs/>
          <w:sz w:val="24"/>
          <w:szCs w:val="24"/>
        </w:rPr>
        <w:t>bambusa</w:t>
      </w:r>
      <w:proofErr w:type="spellEnd"/>
      <w:r w:rsidRPr="000D4312">
        <w:rPr>
          <w:rFonts w:ascii="Times New Roman" w:eastAsia="Calibri" w:hAnsi="Times New Roman" w:cs="Times New Roman"/>
          <w:bCs/>
          <w:i/>
          <w:iCs/>
          <w:sz w:val="24"/>
          <w:szCs w:val="24"/>
        </w:rPr>
        <w:t xml:space="preserve"> </w:t>
      </w:r>
      <w:proofErr w:type="spellStart"/>
      <w:r w:rsidRPr="000D4312">
        <w:rPr>
          <w:rFonts w:ascii="Times New Roman" w:eastAsia="Calibri" w:hAnsi="Times New Roman" w:cs="Times New Roman"/>
          <w:bCs/>
          <w:i/>
          <w:iCs/>
          <w:sz w:val="24"/>
          <w:szCs w:val="24"/>
        </w:rPr>
        <w:t>vulgaris</w:t>
      </w:r>
      <w:proofErr w:type="spellEnd"/>
      <w:r w:rsidRPr="000D4312">
        <w:rPr>
          <w:rFonts w:ascii="Times New Roman" w:eastAsia="Calibri" w:hAnsi="Times New Roman" w:cs="Times New Roman"/>
          <w:bCs/>
          <w:sz w:val="24"/>
          <w:szCs w:val="24"/>
        </w:rPr>
        <w:t xml:space="preserve">) as an alternative charcoal material in comparison to indigenous wood in terms of </w:t>
      </w:r>
      <w:r w:rsidRPr="000D4312">
        <w:rPr>
          <w:rFonts w:ascii="Times New Roman" w:hAnsi="Times New Roman" w:cs="Times New Roman"/>
          <w:bCs/>
          <w:sz w:val="24"/>
          <w:szCs w:val="24"/>
        </w:rPr>
        <w:t>mechanical and combustion properties</w:t>
      </w:r>
      <w:r w:rsidRPr="000D4312">
        <w:rPr>
          <w:rFonts w:ascii="Times New Roman" w:eastAsia="Calibri" w:hAnsi="Times New Roman" w:cs="Times New Roman"/>
          <w:bCs/>
          <w:sz w:val="24"/>
          <w:szCs w:val="24"/>
        </w:rPr>
        <w:t>.</w:t>
      </w:r>
      <w:r w:rsidRPr="000D4312">
        <w:rPr>
          <w:rFonts w:ascii="Times New Roman" w:hAnsi="Times New Roman" w:cs="Times New Roman"/>
          <w:bCs/>
          <w:sz w:val="24"/>
          <w:szCs w:val="24"/>
        </w:rPr>
        <w:t xml:space="preserve"> Bamboo and three other wood species Teak (</w:t>
      </w:r>
      <w:proofErr w:type="spellStart"/>
      <w:r w:rsidRPr="000D4312">
        <w:rPr>
          <w:rFonts w:ascii="Times New Roman" w:hAnsi="Times New Roman" w:cs="Times New Roman"/>
          <w:bCs/>
          <w:i/>
          <w:iCs/>
          <w:sz w:val="24"/>
          <w:szCs w:val="24"/>
        </w:rPr>
        <w:t>Tectona</w:t>
      </w:r>
      <w:proofErr w:type="spellEnd"/>
      <w:r w:rsidRPr="000D4312">
        <w:rPr>
          <w:rFonts w:ascii="Times New Roman" w:hAnsi="Times New Roman" w:cs="Times New Roman"/>
          <w:bCs/>
          <w:i/>
          <w:iCs/>
          <w:sz w:val="24"/>
          <w:szCs w:val="24"/>
        </w:rPr>
        <w:t xml:space="preserve"> </w:t>
      </w:r>
      <w:proofErr w:type="spellStart"/>
      <w:r w:rsidRPr="000D4312">
        <w:rPr>
          <w:rFonts w:ascii="Times New Roman" w:hAnsi="Times New Roman" w:cs="Times New Roman"/>
          <w:bCs/>
          <w:i/>
          <w:iCs/>
          <w:sz w:val="24"/>
          <w:szCs w:val="24"/>
        </w:rPr>
        <w:t>grandis</w:t>
      </w:r>
      <w:proofErr w:type="spellEnd"/>
      <w:r w:rsidRPr="000D4312">
        <w:rPr>
          <w:rFonts w:ascii="Times New Roman" w:hAnsi="Times New Roman" w:cs="Times New Roman"/>
          <w:bCs/>
          <w:sz w:val="24"/>
          <w:szCs w:val="24"/>
        </w:rPr>
        <w:t xml:space="preserve">), </w:t>
      </w:r>
      <w:proofErr w:type="spellStart"/>
      <w:r w:rsidRPr="000D4312">
        <w:rPr>
          <w:rFonts w:ascii="Times New Roman" w:hAnsi="Times New Roman" w:cs="Times New Roman"/>
          <w:bCs/>
          <w:sz w:val="24"/>
          <w:szCs w:val="24"/>
        </w:rPr>
        <w:t>Afara</w:t>
      </w:r>
      <w:proofErr w:type="spellEnd"/>
      <w:r w:rsidRPr="000D4312">
        <w:rPr>
          <w:rFonts w:ascii="Times New Roman" w:hAnsi="Times New Roman" w:cs="Times New Roman"/>
          <w:bCs/>
          <w:sz w:val="24"/>
          <w:szCs w:val="24"/>
        </w:rPr>
        <w:t xml:space="preserve"> (</w:t>
      </w:r>
      <w:proofErr w:type="spellStart"/>
      <w:r w:rsidRPr="000D4312">
        <w:rPr>
          <w:rFonts w:ascii="Times New Roman" w:hAnsi="Times New Roman" w:cs="Times New Roman"/>
          <w:bCs/>
          <w:i/>
          <w:iCs/>
          <w:sz w:val="24"/>
          <w:szCs w:val="24"/>
        </w:rPr>
        <w:t>Terminalia</w:t>
      </w:r>
      <w:proofErr w:type="spellEnd"/>
      <w:r w:rsidRPr="000D4312">
        <w:rPr>
          <w:rFonts w:ascii="Times New Roman" w:hAnsi="Times New Roman" w:cs="Times New Roman"/>
          <w:bCs/>
          <w:i/>
          <w:iCs/>
          <w:sz w:val="24"/>
          <w:szCs w:val="24"/>
        </w:rPr>
        <w:t xml:space="preserve"> </w:t>
      </w:r>
      <w:proofErr w:type="spellStart"/>
      <w:r w:rsidRPr="000D4312">
        <w:rPr>
          <w:rFonts w:ascii="Times New Roman" w:hAnsi="Times New Roman" w:cs="Times New Roman"/>
          <w:bCs/>
          <w:i/>
          <w:iCs/>
          <w:sz w:val="24"/>
          <w:szCs w:val="24"/>
        </w:rPr>
        <w:t>superba</w:t>
      </w:r>
      <w:proofErr w:type="spellEnd"/>
      <w:r w:rsidRPr="000D4312">
        <w:rPr>
          <w:rFonts w:ascii="Times New Roman" w:hAnsi="Times New Roman" w:cs="Times New Roman"/>
          <w:bCs/>
          <w:sz w:val="24"/>
          <w:szCs w:val="24"/>
        </w:rPr>
        <w:t xml:space="preserve">) and </w:t>
      </w:r>
      <w:proofErr w:type="spellStart"/>
      <w:r w:rsidRPr="000D4312">
        <w:rPr>
          <w:rFonts w:ascii="Times New Roman" w:hAnsi="Times New Roman" w:cs="Times New Roman"/>
          <w:bCs/>
          <w:sz w:val="24"/>
          <w:szCs w:val="24"/>
        </w:rPr>
        <w:t>Omo</w:t>
      </w:r>
      <w:proofErr w:type="spellEnd"/>
      <w:r w:rsidRPr="000D4312">
        <w:rPr>
          <w:rFonts w:ascii="Times New Roman" w:hAnsi="Times New Roman" w:cs="Times New Roman"/>
          <w:bCs/>
          <w:sz w:val="24"/>
          <w:szCs w:val="24"/>
        </w:rPr>
        <w:t xml:space="preserve"> (</w:t>
      </w:r>
      <w:proofErr w:type="spellStart"/>
      <w:r w:rsidRPr="000D4312">
        <w:rPr>
          <w:rFonts w:ascii="Times New Roman" w:hAnsi="Times New Roman" w:cs="Times New Roman"/>
          <w:bCs/>
          <w:i/>
          <w:iCs/>
          <w:sz w:val="24"/>
          <w:szCs w:val="24"/>
        </w:rPr>
        <w:t>Cordiamillenii</w:t>
      </w:r>
      <w:proofErr w:type="spellEnd"/>
      <w:r w:rsidRPr="000D4312">
        <w:rPr>
          <w:rFonts w:ascii="Times New Roman" w:hAnsi="Times New Roman" w:cs="Times New Roman"/>
          <w:bCs/>
          <w:sz w:val="24"/>
          <w:szCs w:val="24"/>
        </w:rPr>
        <w:t>) were dimensioned for mechanical properties</w:t>
      </w:r>
      <w:r>
        <w:rPr>
          <w:rFonts w:ascii="Times New Roman" w:hAnsi="Times New Roman" w:cs="Times New Roman"/>
          <w:bCs/>
          <w:sz w:val="24"/>
          <w:szCs w:val="24"/>
        </w:rPr>
        <w:t>’</w:t>
      </w:r>
      <w:r w:rsidRPr="000D4312">
        <w:rPr>
          <w:rFonts w:ascii="Times New Roman" w:hAnsi="Times New Roman" w:cs="Times New Roman"/>
          <w:bCs/>
          <w:sz w:val="24"/>
          <w:szCs w:val="24"/>
        </w:rPr>
        <w:t xml:space="preserve"> determination using ASTM standards. All samples were carbonized in a portable laboratory kiln at 400</w:t>
      </w:r>
      <w:r>
        <w:rPr>
          <w:rFonts w:ascii="Times New Roman" w:hAnsi="Times New Roman" w:cs="Times New Roman"/>
          <w:bCs/>
          <w:sz w:val="24"/>
          <w:szCs w:val="24"/>
          <w:vertAlign w:val="superscript"/>
        </w:rPr>
        <w:t>o</w:t>
      </w:r>
      <w:r w:rsidRPr="000D4312">
        <w:rPr>
          <w:rFonts w:ascii="Times New Roman" w:hAnsi="Times New Roman" w:cs="Times New Roman"/>
          <w:bCs/>
          <w:sz w:val="24"/>
          <w:szCs w:val="24"/>
        </w:rPr>
        <w:t xml:space="preserve">C to charcoal. Combustion characteristics were determined for the carbonized samples using standards of the ASTM, while Fuel Value Index (FIV), Modulus of Rupture (MOR), Modulus of Elasticity (MOE) and Compressive Strength (COMP) were obtained for all the samples and </w:t>
      </w:r>
      <w:proofErr w:type="spellStart"/>
      <w:r w:rsidRPr="000D4312">
        <w:rPr>
          <w:rFonts w:ascii="Times New Roman" w:hAnsi="Times New Roman" w:cs="Times New Roman"/>
          <w:bCs/>
          <w:sz w:val="24"/>
          <w:szCs w:val="24"/>
        </w:rPr>
        <w:t>comparedusing</w:t>
      </w:r>
      <w:proofErr w:type="spellEnd"/>
      <w:r w:rsidRPr="000D4312">
        <w:rPr>
          <w:rFonts w:ascii="Times New Roman" w:hAnsi="Times New Roman" w:cs="Times New Roman"/>
          <w:bCs/>
          <w:sz w:val="24"/>
          <w:szCs w:val="24"/>
        </w:rPr>
        <w:t xml:space="preserve"> ANOVA at 5% significant level. Results from proximate analysis showed that charcoal from Volatile Matter values ranged from 20.0 to 25.95% with Teak </w:t>
      </w:r>
      <w:proofErr w:type="gramStart"/>
      <w:r w:rsidRPr="000D4312">
        <w:rPr>
          <w:rFonts w:ascii="Times New Roman" w:hAnsi="Times New Roman" w:cs="Times New Roman"/>
          <w:bCs/>
          <w:sz w:val="24"/>
          <w:szCs w:val="24"/>
        </w:rPr>
        <w:t>Charcoal(</w:t>
      </w:r>
      <w:proofErr w:type="gramEnd"/>
      <w:r w:rsidRPr="000D4312">
        <w:rPr>
          <w:rFonts w:ascii="Times New Roman" w:hAnsi="Times New Roman" w:cs="Times New Roman"/>
          <w:bCs/>
          <w:sz w:val="24"/>
          <w:szCs w:val="24"/>
        </w:rPr>
        <w:t xml:space="preserve">TC) having the highest value and Bamboo Charcoal(BC) with 22.70%.  The calorific value ranged from 2.300 </w:t>
      </w:r>
      <w:proofErr w:type="gramStart"/>
      <w:r w:rsidRPr="000D4312">
        <w:rPr>
          <w:rFonts w:ascii="Times New Roman" w:hAnsi="Times New Roman" w:cs="Times New Roman"/>
          <w:bCs/>
          <w:sz w:val="24"/>
          <w:szCs w:val="24"/>
        </w:rPr>
        <w:t>to 2,725 kcal/kg</w:t>
      </w:r>
      <w:proofErr w:type="gramEnd"/>
      <w:r w:rsidRPr="000D4312">
        <w:rPr>
          <w:rFonts w:ascii="Times New Roman" w:hAnsi="Times New Roman" w:cs="Times New Roman"/>
          <w:bCs/>
          <w:sz w:val="24"/>
          <w:szCs w:val="24"/>
        </w:rPr>
        <w:t xml:space="preserve">. </w:t>
      </w:r>
      <w:r>
        <w:rPr>
          <w:rFonts w:ascii="Times New Roman" w:hAnsi="Times New Roman" w:cs="Times New Roman"/>
          <w:bCs/>
          <w:sz w:val="24"/>
          <w:szCs w:val="24"/>
        </w:rPr>
        <w:t xml:space="preserve">The </w:t>
      </w:r>
      <w:r w:rsidRPr="000D4312">
        <w:rPr>
          <w:rFonts w:ascii="Times New Roman" w:hAnsi="Times New Roman" w:cs="Times New Roman"/>
          <w:bCs/>
          <w:sz w:val="24"/>
          <w:szCs w:val="24"/>
        </w:rPr>
        <w:t>BC with 2,500 kcal/kg was not significantly (p</w:t>
      </w:r>
      <w:r>
        <w:rPr>
          <w:rFonts w:ascii="Times New Roman" w:hAnsi="Times New Roman" w:cs="Times New Roman"/>
          <w:bCs/>
          <w:sz w:val="24"/>
          <w:szCs w:val="24"/>
        </w:rPr>
        <w:t>&gt;</w:t>
      </w:r>
      <w:r w:rsidRPr="000D4312">
        <w:rPr>
          <w:rFonts w:ascii="Times New Roman" w:hAnsi="Times New Roman" w:cs="Times New Roman"/>
          <w:bCs/>
          <w:sz w:val="24"/>
          <w:szCs w:val="24"/>
        </w:rPr>
        <w:t xml:space="preserve">0.05) different from TC with 2,725kcal/kg.  The ash content for all charcoal types ranged from 2.2 and 2.68% with BC having the highest ash content. The percentage fixed carbon for the species ranges from 66.75 to 72.25%, with ANOVA revealing no significant (p &lt; 0.05) differences between all charcoal types.  The Nitrogen and </w:t>
      </w:r>
      <w:proofErr w:type="spellStart"/>
      <w:r w:rsidRPr="000D4312">
        <w:rPr>
          <w:rFonts w:ascii="Times New Roman" w:hAnsi="Times New Roman" w:cs="Times New Roman"/>
          <w:bCs/>
          <w:sz w:val="24"/>
          <w:szCs w:val="24"/>
        </w:rPr>
        <w:t>Sulphur</w:t>
      </w:r>
      <w:proofErr w:type="spellEnd"/>
      <w:r w:rsidRPr="000D4312">
        <w:rPr>
          <w:rFonts w:ascii="Times New Roman" w:hAnsi="Times New Roman" w:cs="Times New Roman"/>
          <w:bCs/>
          <w:sz w:val="24"/>
          <w:szCs w:val="24"/>
        </w:rPr>
        <w:t xml:space="preserve"> contents range</w:t>
      </w:r>
      <w:r>
        <w:rPr>
          <w:rFonts w:ascii="Times New Roman" w:hAnsi="Times New Roman" w:cs="Times New Roman"/>
          <w:bCs/>
          <w:sz w:val="24"/>
          <w:szCs w:val="24"/>
        </w:rPr>
        <w:t>d</w:t>
      </w:r>
      <w:r w:rsidRPr="000D4312">
        <w:rPr>
          <w:rFonts w:ascii="Times New Roman" w:hAnsi="Times New Roman" w:cs="Times New Roman"/>
          <w:bCs/>
          <w:sz w:val="24"/>
          <w:szCs w:val="24"/>
        </w:rPr>
        <w:t xml:space="preserve"> from 0.07 to 0.13% and 0.09 to 0.11%</w:t>
      </w:r>
      <w:r>
        <w:rPr>
          <w:rFonts w:ascii="Times New Roman" w:hAnsi="Times New Roman" w:cs="Times New Roman"/>
          <w:bCs/>
          <w:sz w:val="24"/>
          <w:szCs w:val="24"/>
        </w:rPr>
        <w:t>,</w:t>
      </w:r>
      <w:r w:rsidRPr="000D4312">
        <w:rPr>
          <w:rFonts w:ascii="Times New Roman" w:hAnsi="Times New Roman" w:cs="Times New Roman"/>
          <w:bCs/>
          <w:sz w:val="24"/>
          <w:szCs w:val="24"/>
        </w:rPr>
        <w:t xml:space="preserve"> respectively. </w:t>
      </w:r>
      <w:r>
        <w:rPr>
          <w:rFonts w:ascii="Times New Roman" w:hAnsi="Times New Roman" w:cs="Times New Roman"/>
          <w:bCs/>
          <w:sz w:val="24"/>
          <w:szCs w:val="24"/>
        </w:rPr>
        <w:t xml:space="preserve">The </w:t>
      </w:r>
      <w:r w:rsidRPr="000D4312">
        <w:rPr>
          <w:rFonts w:ascii="Times New Roman" w:hAnsi="Times New Roman" w:cs="Times New Roman"/>
          <w:bCs/>
          <w:sz w:val="24"/>
          <w:szCs w:val="24"/>
        </w:rPr>
        <w:t>BC had the highest values for both properties, however</w:t>
      </w:r>
      <w:r>
        <w:rPr>
          <w:rFonts w:ascii="Times New Roman" w:hAnsi="Times New Roman" w:cs="Times New Roman"/>
          <w:bCs/>
          <w:sz w:val="24"/>
          <w:szCs w:val="24"/>
        </w:rPr>
        <w:t>,</w:t>
      </w:r>
      <w:r w:rsidRPr="000D4312">
        <w:rPr>
          <w:rFonts w:ascii="Times New Roman" w:hAnsi="Times New Roman" w:cs="Times New Roman"/>
          <w:bCs/>
          <w:sz w:val="24"/>
          <w:szCs w:val="24"/>
        </w:rPr>
        <w:t xml:space="preserve"> there were no significant (p </w:t>
      </w:r>
      <w:r>
        <w:rPr>
          <w:rFonts w:ascii="Times New Roman" w:hAnsi="Times New Roman" w:cs="Times New Roman"/>
          <w:bCs/>
          <w:sz w:val="24"/>
          <w:szCs w:val="24"/>
        </w:rPr>
        <w:t>&gt;</w:t>
      </w:r>
      <w:r w:rsidRPr="000D4312">
        <w:rPr>
          <w:rFonts w:ascii="Times New Roman" w:hAnsi="Times New Roman" w:cs="Times New Roman"/>
          <w:bCs/>
          <w:sz w:val="24"/>
          <w:szCs w:val="24"/>
        </w:rPr>
        <w:t xml:space="preserve"> 0.05) differences for all charcoal types. The </w:t>
      </w:r>
      <w:proofErr w:type="spellStart"/>
      <w:r w:rsidRPr="000D4312">
        <w:rPr>
          <w:rFonts w:ascii="Times New Roman" w:hAnsi="Times New Roman" w:cs="Times New Roman"/>
          <w:bCs/>
          <w:sz w:val="24"/>
          <w:szCs w:val="24"/>
        </w:rPr>
        <w:t>hemicellulose</w:t>
      </w:r>
      <w:proofErr w:type="spellEnd"/>
      <w:r w:rsidRPr="000D4312">
        <w:rPr>
          <w:rFonts w:ascii="Times New Roman" w:hAnsi="Times New Roman" w:cs="Times New Roman"/>
          <w:bCs/>
          <w:sz w:val="24"/>
          <w:szCs w:val="24"/>
        </w:rPr>
        <w:t xml:space="preserve"> and cellulose contents ranged from 0.4 to 1.2 and 0.3 to 0.5%</w:t>
      </w:r>
      <w:r>
        <w:rPr>
          <w:rFonts w:ascii="Times New Roman" w:hAnsi="Times New Roman" w:cs="Times New Roman"/>
          <w:bCs/>
          <w:sz w:val="24"/>
          <w:szCs w:val="24"/>
        </w:rPr>
        <w:t>,</w:t>
      </w:r>
      <w:r w:rsidRPr="000D4312">
        <w:rPr>
          <w:rFonts w:ascii="Times New Roman" w:hAnsi="Times New Roman" w:cs="Times New Roman"/>
          <w:bCs/>
          <w:sz w:val="24"/>
          <w:szCs w:val="24"/>
        </w:rPr>
        <w:t xml:space="preserve"> respectively. </w:t>
      </w:r>
      <w:r>
        <w:rPr>
          <w:rFonts w:ascii="Times New Roman" w:hAnsi="Times New Roman" w:cs="Times New Roman"/>
          <w:bCs/>
          <w:sz w:val="24"/>
          <w:szCs w:val="24"/>
        </w:rPr>
        <w:t xml:space="preserve">The </w:t>
      </w:r>
      <w:r w:rsidRPr="000D4312">
        <w:rPr>
          <w:rFonts w:ascii="Times New Roman" w:hAnsi="Times New Roman" w:cs="Times New Roman"/>
          <w:bCs/>
          <w:sz w:val="24"/>
          <w:szCs w:val="24"/>
        </w:rPr>
        <w:t xml:space="preserve">BC had the highest values of </w:t>
      </w:r>
      <w:proofErr w:type="spellStart"/>
      <w:r>
        <w:rPr>
          <w:rFonts w:ascii="Times New Roman" w:hAnsi="Times New Roman" w:cs="Times New Roman"/>
          <w:bCs/>
          <w:sz w:val="24"/>
          <w:szCs w:val="24"/>
        </w:rPr>
        <w:lastRenderedPageBreak/>
        <w:t>h</w:t>
      </w:r>
      <w:r w:rsidRPr="000D4312">
        <w:rPr>
          <w:rFonts w:ascii="Times New Roman" w:hAnsi="Times New Roman" w:cs="Times New Roman"/>
          <w:bCs/>
          <w:sz w:val="24"/>
          <w:szCs w:val="24"/>
        </w:rPr>
        <w:t>emicellulose</w:t>
      </w:r>
      <w:proofErr w:type="spellEnd"/>
      <w:r w:rsidRPr="000D4312">
        <w:rPr>
          <w:rFonts w:ascii="Times New Roman" w:hAnsi="Times New Roman" w:cs="Times New Roman"/>
          <w:bCs/>
          <w:sz w:val="24"/>
          <w:szCs w:val="24"/>
        </w:rPr>
        <w:t xml:space="preserve"> and cellulose contents with the lowest extractive percentage compared to other woody materials. Mechanical test revealed that MOE values ranged from 110.0 to 501.7 N/mm</w:t>
      </w:r>
      <w:r w:rsidRPr="000D4312">
        <w:rPr>
          <w:rFonts w:ascii="Times New Roman" w:hAnsi="Times New Roman" w:cs="Times New Roman"/>
          <w:bCs/>
          <w:sz w:val="24"/>
          <w:szCs w:val="24"/>
          <w:vertAlign w:val="superscript"/>
        </w:rPr>
        <w:t>2</w:t>
      </w:r>
      <w:r w:rsidRPr="000D4312">
        <w:rPr>
          <w:rFonts w:ascii="Times New Roman" w:hAnsi="Times New Roman" w:cs="Times New Roman"/>
          <w:bCs/>
          <w:sz w:val="24"/>
          <w:szCs w:val="24"/>
        </w:rPr>
        <w:t xml:space="preserve"> with BC having the least value and TC gave the highest value. The MOR and COMP values ranged from 4.8 to 187.2 N/mm</w:t>
      </w:r>
      <w:r w:rsidRPr="000D4312">
        <w:rPr>
          <w:rFonts w:ascii="Times New Roman" w:hAnsi="Times New Roman" w:cs="Times New Roman"/>
          <w:bCs/>
          <w:sz w:val="24"/>
          <w:szCs w:val="24"/>
          <w:vertAlign w:val="superscript"/>
        </w:rPr>
        <w:t xml:space="preserve">2 </w:t>
      </w:r>
      <w:r w:rsidRPr="000D4312">
        <w:rPr>
          <w:rFonts w:ascii="Times New Roman" w:hAnsi="Times New Roman" w:cs="Times New Roman"/>
          <w:bCs/>
          <w:sz w:val="24"/>
          <w:szCs w:val="24"/>
        </w:rPr>
        <w:t>and 3.3 to 18.7 N/mm</w:t>
      </w:r>
      <w:r w:rsidRPr="00B279E2">
        <w:rPr>
          <w:rFonts w:ascii="Times New Roman" w:hAnsi="Times New Roman" w:cs="Times New Roman"/>
          <w:bCs/>
          <w:sz w:val="24"/>
          <w:szCs w:val="24"/>
          <w:vertAlign w:val="superscript"/>
        </w:rPr>
        <w:t>2</w:t>
      </w:r>
      <w:proofErr w:type="gramStart"/>
      <w:r>
        <w:rPr>
          <w:rFonts w:ascii="Times New Roman" w:hAnsi="Times New Roman" w:cs="Times New Roman"/>
          <w:bCs/>
          <w:sz w:val="24"/>
          <w:szCs w:val="24"/>
        </w:rPr>
        <w:t>,</w:t>
      </w:r>
      <w:r w:rsidRPr="000D4312">
        <w:rPr>
          <w:rFonts w:ascii="Times New Roman" w:hAnsi="Times New Roman" w:cs="Times New Roman"/>
          <w:bCs/>
          <w:sz w:val="24"/>
          <w:szCs w:val="24"/>
        </w:rPr>
        <w:t>respectively</w:t>
      </w:r>
      <w:proofErr w:type="gramEnd"/>
      <w:r w:rsidRPr="000D4312">
        <w:rPr>
          <w:rFonts w:ascii="Times New Roman" w:hAnsi="Times New Roman" w:cs="Times New Roman"/>
          <w:bCs/>
          <w:sz w:val="24"/>
          <w:szCs w:val="24"/>
        </w:rPr>
        <w:t xml:space="preserve">, while the </w:t>
      </w:r>
      <w:r>
        <w:rPr>
          <w:rFonts w:ascii="Times New Roman" w:hAnsi="Times New Roman" w:cs="Times New Roman"/>
          <w:bCs/>
          <w:sz w:val="24"/>
          <w:szCs w:val="24"/>
        </w:rPr>
        <w:t>h</w:t>
      </w:r>
      <w:r w:rsidRPr="000D4312">
        <w:rPr>
          <w:rFonts w:ascii="Times New Roman" w:hAnsi="Times New Roman" w:cs="Times New Roman"/>
          <w:bCs/>
          <w:sz w:val="24"/>
          <w:szCs w:val="24"/>
        </w:rPr>
        <w:t>ardness values for all samples ranged from 11 to 61.4N and the FVI range</w:t>
      </w:r>
      <w:r>
        <w:rPr>
          <w:rFonts w:ascii="Times New Roman" w:hAnsi="Times New Roman" w:cs="Times New Roman"/>
          <w:bCs/>
          <w:sz w:val="24"/>
          <w:szCs w:val="24"/>
        </w:rPr>
        <w:t>d</w:t>
      </w:r>
      <w:r w:rsidRPr="000D4312">
        <w:rPr>
          <w:rFonts w:ascii="Times New Roman" w:hAnsi="Times New Roman" w:cs="Times New Roman"/>
          <w:bCs/>
          <w:sz w:val="24"/>
          <w:szCs w:val="24"/>
        </w:rPr>
        <w:t xml:space="preserve"> from 3733 to 14140. Bamboo </w:t>
      </w:r>
      <w:r>
        <w:rPr>
          <w:rFonts w:ascii="Times New Roman" w:hAnsi="Times New Roman" w:cs="Times New Roman"/>
          <w:bCs/>
          <w:sz w:val="24"/>
          <w:szCs w:val="24"/>
        </w:rPr>
        <w:t xml:space="preserve">charcoal </w:t>
      </w:r>
      <w:r w:rsidRPr="000D4312">
        <w:rPr>
          <w:rFonts w:ascii="Times New Roman" w:hAnsi="Times New Roman" w:cs="Times New Roman"/>
          <w:bCs/>
          <w:sz w:val="24"/>
          <w:szCs w:val="24"/>
        </w:rPr>
        <w:t xml:space="preserve">had lowest values for all mechanical properties studied due to its morphological structure compared to the other tree species but has a higher potential as source of fuel due to its high calorific value, fixed carbon and oxygen contents comparable to Teak and </w:t>
      </w:r>
      <w:proofErr w:type="spellStart"/>
      <w:r w:rsidRPr="000D4312">
        <w:rPr>
          <w:rFonts w:ascii="Times New Roman" w:hAnsi="Times New Roman" w:cs="Times New Roman"/>
          <w:bCs/>
          <w:sz w:val="24"/>
          <w:szCs w:val="24"/>
        </w:rPr>
        <w:t>Afara</w:t>
      </w:r>
      <w:proofErr w:type="spellEnd"/>
      <w:r w:rsidRPr="000D4312">
        <w:rPr>
          <w:rFonts w:ascii="Times New Roman" w:hAnsi="Times New Roman" w:cs="Times New Roman"/>
          <w:bCs/>
          <w:sz w:val="24"/>
          <w:szCs w:val="24"/>
        </w:rPr>
        <w:t xml:space="preserve"> wood charcoal. </w:t>
      </w:r>
      <w:r>
        <w:rPr>
          <w:rFonts w:ascii="Times New Roman" w:hAnsi="Times New Roman" w:cs="Times New Roman"/>
          <w:bCs/>
          <w:sz w:val="24"/>
          <w:szCs w:val="24"/>
        </w:rPr>
        <w:t>The combustion property of Bamboo charcoal is higher while its mechanical property is lower as compared to other wood charcoals.</w:t>
      </w:r>
    </w:p>
    <w:bookmarkEnd w:id="0"/>
    <w:p w:rsidR="005F20C0" w:rsidRDefault="005F20C0"/>
    <w:sectPr w:rsidR="005F20C0" w:rsidSect="005F20C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altName w:val="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6545C5"/>
    <w:rsid w:val="003D5823"/>
    <w:rsid w:val="005F20C0"/>
    <w:rsid w:val="006545C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45C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6545C5"/>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6545C5"/>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6545C5"/>
    <w:pPr>
      <w:spacing w:after="0" w:line="240" w:lineRule="auto"/>
    </w:pPr>
    <w:rPr>
      <w:rFonts w:eastAsiaTheme="minorEastAsia"/>
    </w:rPr>
  </w:style>
  <w:style w:type="character" w:customStyle="1" w:styleId="NoSpacingChar">
    <w:name w:val="No Spacing Char"/>
    <w:basedOn w:val="DefaultParagraphFont"/>
    <w:link w:val="NoSpacing"/>
    <w:uiPriority w:val="1"/>
    <w:rsid w:val="006545C5"/>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518</Words>
  <Characters>2959</Characters>
  <Application>Microsoft Office Word</Application>
  <DocSecurity>0</DocSecurity>
  <Lines>24</Lines>
  <Paragraphs>6</Paragraphs>
  <ScaleCrop>false</ScaleCrop>
  <Company/>
  <LinksUpToDate>false</LinksUpToDate>
  <CharactersWithSpaces>3471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2</cp:revision>
  <dcterms:created xsi:type="dcterms:W3CDTF">2025-12-16T13:06:00Z</dcterms:created>
  <dcterms:modified xsi:type="dcterms:W3CDTF">2025-12-16T13:06:00Z</dcterms:modified>
</cp:coreProperties>
</file>