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2A63" w:rsidRPr="00381DD5" w:rsidRDefault="00142A63" w:rsidP="00142A63">
      <w:pPr>
        <w:spacing w:line="276" w:lineRule="auto"/>
        <w:jc w:val="center"/>
        <w:rPr>
          <w:rFonts w:ascii="Times New Roman" w:hAnsi="Times New Roman" w:cs="Times New Roman"/>
          <w:b/>
          <w:sz w:val="56"/>
        </w:rPr>
      </w:pPr>
      <w:r w:rsidRPr="00AF6D08">
        <w:rPr>
          <w:rFonts w:ascii="Times New Roman" w:hAnsi="Times New Roman" w:cs="Times New Roman"/>
          <w:b/>
          <w:sz w:val="56"/>
        </w:rPr>
        <w:t>IMPACT OF INDUSTRIAL WASTES ON SURFACE AND GROUNDWATER QUALITY USING GEOPHYSICAL &amp; PHYSICOCHEMICAL METHODS IN MOSIMI &amp;ITS ENVIRONS</w:t>
      </w:r>
    </w:p>
    <w:p w:rsidR="00142A63" w:rsidRPr="00AF6D08" w:rsidRDefault="00142A63" w:rsidP="00142A63">
      <w:pPr>
        <w:spacing w:line="276" w:lineRule="auto"/>
        <w:jc w:val="center"/>
        <w:rPr>
          <w:rFonts w:ascii="Times New Roman" w:hAnsi="Times New Roman" w:cs="Times New Roman"/>
          <w:b/>
          <w:sz w:val="40"/>
        </w:rPr>
      </w:pPr>
      <w:r w:rsidRPr="00AF6D08">
        <w:rPr>
          <w:rFonts w:ascii="Times New Roman" w:hAnsi="Times New Roman" w:cs="Times New Roman"/>
          <w:b/>
          <w:sz w:val="40"/>
        </w:rPr>
        <w:t>BY</w:t>
      </w:r>
    </w:p>
    <w:p w:rsidR="00142A63" w:rsidRPr="00AF6D08" w:rsidRDefault="00142A63" w:rsidP="00142A63">
      <w:pPr>
        <w:spacing w:line="276" w:lineRule="auto"/>
        <w:rPr>
          <w:rFonts w:ascii="Times New Roman" w:hAnsi="Times New Roman" w:cs="Times New Roman"/>
          <w:b/>
          <w:sz w:val="52"/>
        </w:rPr>
      </w:pPr>
      <w:r w:rsidRPr="00AF6D08">
        <w:rPr>
          <w:rFonts w:ascii="Times New Roman" w:hAnsi="Times New Roman" w:cs="Times New Roman"/>
          <w:b/>
          <w:sz w:val="52"/>
        </w:rPr>
        <w:t>ADESANYA OLUWASEUN ADEBOLA</w:t>
      </w:r>
    </w:p>
    <w:p w:rsidR="00142A63" w:rsidRPr="00381DD5" w:rsidRDefault="00142A63" w:rsidP="00142A63">
      <w:pPr>
        <w:spacing w:line="276" w:lineRule="auto"/>
        <w:jc w:val="center"/>
        <w:rPr>
          <w:rFonts w:ascii="Times New Roman" w:hAnsi="Times New Roman" w:cs="Times New Roman"/>
          <w:b/>
          <w:sz w:val="56"/>
        </w:rPr>
      </w:pPr>
      <w:r w:rsidRPr="00AF6D08">
        <w:rPr>
          <w:rFonts w:ascii="Times New Roman" w:hAnsi="Times New Roman" w:cs="Times New Roman"/>
          <w:b/>
          <w:sz w:val="56"/>
        </w:rPr>
        <w:t>PG 18/0657</w:t>
      </w:r>
    </w:p>
    <w:p w:rsidR="00142A63" w:rsidRPr="00AF6D08" w:rsidRDefault="00142A63" w:rsidP="00142A63">
      <w:pPr>
        <w:spacing w:after="0" w:line="240" w:lineRule="auto"/>
        <w:rPr>
          <w:rFonts w:ascii="Times New Roman" w:hAnsi="Times New Roman" w:cs="Times New Roman"/>
          <w:b/>
          <w:sz w:val="36"/>
        </w:rPr>
      </w:pPr>
    </w:p>
    <w:p w:rsidR="00142A63" w:rsidRPr="00AF6D08" w:rsidRDefault="00142A63" w:rsidP="00142A63">
      <w:pPr>
        <w:spacing w:after="0" w:line="240" w:lineRule="auto"/>
        <w:jc w:val="center"/>
        <w:rPr>
          <w:rFonts w:ascii="Times New Roman" w:hAnsi="Times New Roman" w:cs="Times New Roman"/>
          <w:b/>
          <w:sz w:val="40"/>
        </w:rPr>
      </w:pPr>
      <w:r w:rsidRPr="00AF6D08">
        <w:rPr>
          <w:rFonts w:ascii="Times New Roman" w:hAnsi="Times New Roman" w:cs="Times New Roman"/>
          <w:b/>
          <w:sz w:val="40"/>
        </w:rPr>
        <w:t>DEPARTMENT OF PHYSICS</w:t>
      </w:r>
    </w:p>
    <w:p w:rsidR="00142A63" w:rsidRPr="00AF6D08" w:rsidRDefault="00142A63" w:rsidP="00142A63">
      <w:pPr>
        <w:spacing w:after="0" w:line="240" w:lineRule="auto"/>
        <w:jc w:val="center"/>
        <w:rPr>
          <w:rFonts w:ascii="Times New Roman" w:hAnsi="Times New Roman" w:cs="Times New Roman"/>
          <w:b/>
          <w:sz w:val="40"/>
        </w:rPr>
      </w:pPr>
      <w:r w:rsidRPr="00AF6D08">
        <w:rPr>
          <w:rFonts w:ascii="Times New Roman" w:hAnsi="Times New Roman" w:cs="Times New Roman"/>
          <w:b/>
          <w:sz w:val="40"/>
        </w:rPr>
        <w:t>COLLEGE OF PHYSICAL SCIENCES</w:t>
      </w:r>
    </w:p>
    <w:p w:rsidR="00142A63" w:rsidRPr="00AF6D08" w:rsidRDefault="00142A63" w:rsidP="00142A63">
      <w:pPr>
        <w:spacing w:after="0" w:line="240" w:lineRule="auto"/>
        <w:jc w:val="center"/>
        <w:rPr>
          <w:rFonts w:ascii="Times New Roman" w:hAnsi="Times New Roman" w:cs="Times New Roman"/>
          <w:b/>
          <w:sz w:val="40"/>
        </w:rPr>
      </w:pPr>
      <w:r w:rsidRPr="00AF6D08">
        <w:rPr>
          <w:rFonts w:ascii="Times New Roman" w:hAnsi="Times New Roman" w:cs="Times New Roman"/>
          <w:b/>
          <w:sz w:val="40"/>
        </w:rPr>
        <w:t>FEDERAL UNIVERSITY OF AGRICULTURE</w:t>
      </w:r>
    </w:p>
    <w:p w:rsidR="00142A63" w:rsidRPr="00AF6D08" w:rsidRDefault="00142A63" w:rsidP="00142A63">
      <w:pPr>
        <w:spacing w:after="0" w:line="240" w:lineRule="auto"/>
        <w:jc w:val="center"/>
        <w:rPr>
          <w:rFonts w:ascii="Times New Roman" w:hAnsi="Times New Roman" w:cs="Times New Roman"/>
          <w:b/>
          <w:sz w:val="40"/>
        </w:rPr>
      </w:pPr>
      <w:r w:rsidRPr="00AF6D08">
        <w:rPr>
          <w:rFonts w:ascii="Times New Roman" w:hAnsi="Times New Roman" w:cs="Times New Roman"/>
          <w:b/>
          <w:sz w:val="40"/>
        </w:rPr>
        <w:t>ABEOKUTA OGUN STATE</w:t>
      </w:r>
    </w:p>
    <w:p w:rsidR="00142A63" w:rsidRDefault="00142A63" w:rsidP="00142A63">
      <w:pPr>
        <w:spacing w:after="0" w:line="240" w:lineRule="auto"/>
        <w:jc w:val="center"/>
        <w:rPr>
          <w:rFonts w:ascii="Times New Roman" w:hAnsi="Times New Roman" w:cs="Times New Roman"/>
          <w:b/>
          <w:sz w:val="40"/>
        </w:rPr>
      </w:pPr>
      <w:r w:rsidRPr="00AF6D08">
        <w:rPr>
          <w:rFonts w:ascii="Times New Roman" w:hAnsi="Times New Roman" w:cs="Times New Roman"/>
          <w:b/>
          <w:sz w:val="40"/>
        </w:rPr>
        <w:t>NIGERIA</w:t>
      </w:r>
    </w:p>
    <w:p w:rsidR="00142A63" w:rsidRDefault="00142A63" w:rsidP="00142A63">
      <w:pPr>
        <w:spacing w:after="0" w:line="240" w:lineRule="auto"/>
        <w:jc w:val="center"/>
        <w:rPr>
          <w:rFonts w:ascii="Times New Roman" w:hAnsi="Times New Roman" w:cs="Times New Roman"/>
          <w:b/>
          <w:sz w:val="40"/>
        </w:rPr>
      </w:pPr>
    </w:p>
    <w:p w:rsidR="00142A63" w:rsidRDefault="00142A63" w:rsidP="00142A63">
      <w:pPr>
        <w:spacing w:after="0" w:line="240" w:lineRule="auto"/>
        <w:jc w:val="center"/>
        <w:rPr>
          <w:rFonts w:ascii="Times New Roman" w:hAnsi="Times New Roman" w:cs="Times New Roman"/>
          <w:b/>
          <w:sz w:val="40"/>
        </w:rPr>
      </w:pPr>
    </w:p>
    <w:p w:rsidR="00142A63" w:rsidRDefault="00142A63" w:rsidP="00142A63">
      <w:pPr>
        <w:spacing w:after="0" w:line="240" w:lineRule="auto"/>
        <w:jc w:val="center"/>
        <w:rPr>
          <w:rFonts w:ascii="Times New Roman" w:hAnsi="Times New Roman" w:cs="Times New Roman"/>
          <w:b/>
          <w:sz w:val="40"/>
        </w:rPr>
      </w:pPr>
    </w:p>
    <w:p w:rsidR="00142A63" w:rsidRPr="00381DD5" w:rsidRDefault="00142A63" w:rsidP="00142A63">
      <w:pPr>
        <w:spacing w:after="0" w:line="240" w:lineRule="auto"/>
        <w:jc w:val="center"/>
        <w:rPr>
          <w:rFonts w:ascii="Times New Roman" w:hAnsi="Times New Roman" w:cs="Times New Roman"/>
          <w:b/>
          <w:sz w:val="32"/>
        </w:rPr>
      </w:pPr>
      <w:r w:rsidRPr="00381DD5">
        <w:rPr>
          <w:rFonts w:ascii="Times New Roman" w:hAnsi="Times New Roman" w:cs="Times New Roman"/>
          <w:b/>
          <w:sz w:val="32"/>
        </w:rPr>
        <w:t>MAJOR SUPERVISOR: DR O. T. OLURIN</w:t>
      </w:r>
    </w:p>
    <w:p w:rsidR="00142A63" w:rsidRPr="00381DD5" w:rsidRDefault="00142A63" w:rsidP="00142A63">
      <w:pPr>
        <w:spacing w:after="0" w:line="240" w:lineRule="auto"/>
        <w:jc w:val="center"/>
        <w:rPr>
          <w:rFonts w:ascii="Times New Roman" w:hAnsi="Times New Roman" w:cs="Times New Roman"/>
          <w:b/>
          <w:sz w:val="32"/>
        </w:rPr>
      </w:pPr>
      <w:r w:rsidRPr="00381DD5">
        <w:rPr>
          <w:rFonts w:ascii="Times New Roman" w:hAnsi="Times New Roman" w:cs="Times New Roman"/>
          <w:b/>
          <w:sz w:val="32"/>
        </w:rPr>
        <w:t>CO-SUPERVISOR: DR A. A. ALABI</w:t>
      </w:r>
    </w:p>
    <w:p w:rsidR="00142A63" w:rsidRPr="00381DD5" w:rsidRDefault="00142A63" w:rsidP="00142A63">
      <w:pPr>
        <w:spacing w:after="0" w:line="240" w:lineRule="auto"/>
        <w:jc w:val="center"/>
        <w:rPr>
          <w:rFonts w:ascii="Times New Roman" w:hAnsi="Times New Roman" w:cs="Times New Roman"/>
          <w:b/>
          <w:sz w:val="32"/>
        </w:rPr>
      </w:pPr>
      <w:r w:rsidRPr="00381DD5">
        <w:rPr>
          <w:rFonts w:ascii="Times New Roman" w:hAnsi="Times New Roman" w:cs="Times New Roman"/>
          <w:b/>
          <w:sz w:val="32"/>
        </w:rPr>
        <w:t xml:space="preserve">CO-SUPERVISOR: DR K. </w:t>
      </w:r>
      <w:proofErr w:type="gramStart"/>
      <w:r w:rsidRPr="00381DD5">
        <w:rPr>
          <w:rFonts w:ascii="Times New Roman" w:hAnsi="Times New Roman" w:cs="Times New Roman"/>
          <w:b/>
          <w:sz w:val="32"/>
        </w:rPr>
        <w:t>A</w:t>
      </w:r>
      <w:proofErr w:type="gramEnd"/>
      <w:r w:rsidRPr="00381DD5">
        <w:rPr>
          <w:rFonts w:ascii="Times New Roman" w:hAnsi="Times New Roman" w:cs="Times New Roman"/>
          <w:b/>
          <w:sz w:val="32"/>
        </w:rPr>
        <w:t xml:space="preserve"> AMUSA </w:t>
      </w:r>
    </w:p>
    <w:p w:rsidR="00142A63" w:rsidRPr="00AF6D08" w:rsidRDefault="00142A63" w:rsidP="00142A63">
      <w:pPr>
        <w:spacing w:after="0" w:line="240" w:lineRule="auto"/>
        <w:ind w:left="6480" w:firstLine="720"/>
        <w:jc w:val="center"/>
        <w:rPr>
          <w:rFonts w:ascii="Times New Roman" w:hAnsi="Times New Roman" w:cs="Times New Roman"/>
          <w:b/>
          <w:sz w:val="40"/>
        </w:rPr>
      </w:pPr>
      <w:r>
        <w:rPr>
          <w:rFonts w:ascii="Times New Roman" w:hAnsi="Times New Roman" w:cs="Times New Roman"/>
          <w:b/>
          <w:sz w:val="40"/>
        </w:rPr>
        <w:t>May, 2024</w:t>
      </w:r>
    </w:p>
    <w:p w:rsidR="00142A63" w:rsidRPr="00AF6D08" w:rsidRDefault="00142A63" w:rsidP="00142A63">
      <w:pPr>
        <w:spacing w:line="480" w:lineRule="auto"/>
        <w:jc w:val="both"/>
        <w:rPr>
          <w:rFonts w:ascii="Times New Roman" w:hAnsi="Times New Roman" w:cs="Times New Roman"/>
          <w:b/>
          <w:sz w:val="24"/>
          <w:szCs w:val="24"/>
        </w:rPr>
      </w:pPr>
      <w:r w:rsidRPr="00AF6D08">
        <w:rPr>
          <w:rFonts w:ascii="Times New Roman" w:hAnsi="Times New Roman" w:cs="Times New Roman"/>
          <w:b/>
          <w:sz w:val="24"/>
          <w:szCs w:val="24"/>
        </w:rPr>
        <w:lastRenderedPageBreak/>
        <w:t>ABSTRACT</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Different forms of wastes are produced by industries many of which are released consciously or unconsciously into the water bodies in the environment.</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 xml:space="preserve">The aim of this research work is to quantify the impact of industrial wastes on both surface and groundwater quality using geophysical and physicochemical techniques. The research was carried out at </w:t>
      </w:r>
      <w:proofErr w:type="spellStart"/>
      <w:r w:rsidRPr="00AF6D08">
        <w:rPr>
          <w:rFonts w:ascii="Times New Roman" w:hAnsi="Times New Roman" w:cs="Times New Roman"/>
          <w:sz w:val="24"/>
          <w:szCs w:val="24"/>
        </w:rPr>
        <w:t>Likosi</w:t>
      </w:r>
      <w:proofErr w:type="spellEnd"/>
      <w:r w:rsidRPr="00AF6D08">
        <w:rPr>
          <w:rFonts w:ascii="Times New Roman" w:hAnsi="Times New Roman" w:cs="Times New Roman"/>
          <w:sz w:val="24"/>
          <w:szCs w:val="24"/>
        </w:rPr>
        <w:t>/</w:t>
      </w:r>
      <w:proofErr w:type="spellStart"/>
      <w:r w:rsidRPr="00AF6D08">
        <w:rPr>
          <w:rFonts w:ascii="Times New Roman" w:hAnsi="Times New Roman" w:cs="Times New Roman"/>
          <w:sz w:val="24"/>
          <w:szCs w:val="24"/>
        </w:rPr>
        <w:t>Mosimi</w:t>
      </w:r>
      <w:proofErr w:type="spellEnd"/>
      <w:r w:rsidRPr="00AF6D08">
        <w:rPr>
          <w:rFonts w:ascii="Times New Roman" w:hAnsi="Times New Roman" w:cs="Times New Roman"/>
          <w:sz w:val="24"/>
          <w:szCs w:val="24"/>
        </w:rPr>
        <w:t xml:space="preserve"> along </w:t>
      </w:r>
      <w:proofErr w:type="spellStart"/>
      <w:r w:rsidRPr="00AF6D08">
        <w:rPr>
          <w:rFonts w:ascii="Times New Roman" w:hAnsi="Times New Roman" w:cs="Times New Roman"/>
          <w:sz w:val="24"/>
          <w:szCs w:val="24"/>
        </w:rPr>
        <w:t>Sagamu</w:t>
      </w:r>
      <w:proofErr w:type="spellEnd"/>
      <w:r w:rsidRPr="00AF6D08">
        <w:rPr>
          <w:rFonts w:ascii="Times New Roman" w:hAnsi="Times New Roman" w:cs="Times New Roman"/>
          <w:sz w:val="24"/>
          <w:szCs w:val="24"/>
        </w:rPr>
        <w:t xml:space="preserve"> – </w:t>
      </w:r>
      <w:proofErr w:type="spellStart"/>
      <w:r w:rsidRPr="00AF6D08">
        <w:rPr>
          <w:rFonts w:ascii="Times New Roman" w:hAnsi="Times New Roman" w:cs="Times New Roman"/>
          <w:sz w:val="24"/>
          <w:szCs w:val="24"/>
        </w:rPr>
        <w:t>Ikorodu</w:t>
      </w:r>
      <w:proofErr w:type="spellEnd"/>
      <w:r w:rsidRPr="00AF6D08">
        <w:rPr>
          <w:rFonts w:ascii="Times New Roman" w:hAnsi="Times New Roman" w:cs="Times New Roman"/>
          <w:sz w:val="24"/>
          <w:szCs w:val="24"/>
        </w:rPr>
        <w:t xml:space="preserve"> industrial axis. The region host cement factory, metal smelting and extraction Companies, petroleum depot of NNPC, agro allied industries etc.</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Electrical resistivity tomography (ERT) was used for geophysical investigation, hence eight (8) 2D lines (Constant Separation Transversal) each w</w:t>
      </w:r>
      <w:r>
        <w:rPr>
          <w:rFonts w:ascii="Times New Roman" w:hAnsi="Times New Roman" w:cs="Times New Roman"/>
          <w:sz w:val="24"/>
          <w:szCs w:val="24"/>
        </w:rPr>
        <w:t>ith six (6) movements and sixteen</w:t>
      </w:r>
      <w:r w:rsidRPr="00AF6D08">
        <w:rPr>
          <w:rFonts w:ascii="Times New Roman" w:hAnsi="Times New Roman" w:cs="Times New Roman"/>
          <w:sz w:val="24"/>
          <w:szCs w:val="24"/>
        </w:rPr>
        <w:t xml:space="preserve"> (16) VES points (Vertical Electrical Sounding) which span an approximate distance of 1.5 Km was used for the electrical resistivity investigation.</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Also five</w:t>
      </w:r>
      <w:r>
        <w:rPr>
          <w:rFonts w:ascii="Times New Roman" w:hAnsi="Times New Roman" w:cs="Times New Roman"/>
          <w:sz w:val="24"/>
          <w:szCs w:val="24"/>
        </w:rPr>
        <w:t xml:space="preserve"> samples of surface water were</w:t>
      </w:r>
      <w:r w:rsidRPr="00AF6D08">
        <w:rPr>
          <w:rFonts w:ascii="Times New Roman" w:hAnsi="Times New Roman" w:cs="Times New Roman"/>
          <w:sz w:val="24"/>
          <w:szCs w:val="24"/>
        </w:rPr>
        <w:t xml:space="preserve"> collected from three rivers and two streams as well as fiv</w:t>
      </w:r>
      <w:r>
        <w:rPr>
          <w:rFonts w:ascii="Times New Roman" w:hAnsi="Times New Roman" w:cs="Times New Roman"/>
          <w:sz w:val="24"/>
          <w:szCs w:val="24"/>
        </w:rPr>
        <w:t xml:space="preserve">e </w:t>
      </w:r>
      <w:r w:rsidRPr="00AF6D08">
        <w:rPr>
          <w:rFonts w:ascii="Times New Roman" w:hAnsi="Times New Roman" w:cs="Times New Roman"/>
          <w:sz w:val="24"/>
          <w:szCs w:val="24"/>
        </w:rPr>
        <w:t xml:space="preserve">samples of </w:t>
      </w:r>
      <w:r>
        <w:rPr>
          <w:rFonts w:ascii="Times New Roman" w:hAnsi="Times New Roman" w:cs="Times New Roman"/>
          <w:sz w:val="24"/>
          <w:szCs w:val="24"/>
        </w:rPr>
        <w:t>ground</w:t>
      </w:r>
      <w:r w:rsidRPr="00AF6D08">
        <w:rPr>
          <w:rFonts w:ascii="Times New Roman" w:hAnsi="Times New Roman" w:cs="Times New Roman"/>
          <w:sz w:val="24"/>
          <w:szCs w:val="24"/>
        </w:rPr>
        <w:t xml:space="preserve">water </w:t>
      </w:r>
      <w:r>
        <w:rPr>
          <w:rFonts w:ascii="Times New Roman" w:hAnsi="Times New Roman" w:cs="Times New Roman"/>
          <w:sz w:val="24"/>
          <w:szCs w:val="24"/>
        </w:rPr>
        <w:t xml:space="preserve">were collected </w:t>
      </w:r>
      <w:r w:rsidRPr="00AF6D08">
        <w:rPr>
          <w:rFonts w:ascii="Times New Roman" w:hAnsi="Times New Roman" w:cs="Times New Roman"/>
          <w:sz w:val="24"/>
          <w:szCs w:val="24"/>
        </w:rPr>
        <w:t>from</w:t>
      </w:r>
      <w:r>
        <w:rPr>
          <w:rFonts w:ascii="Times New Roman" w:hAnsi="Times New Roman" w:cs="Times New Roman"/>
          <w:sz w:val="24"/>
          <w:szCs w:val="24"/>
        </w:rPr>
        <w:t xml:space="preserve"> </w:t>
      </w:r>
      <w:proofErr w:type="spellStart"/>
      <w:r>
        <w:rPr>
          <w:rFonts w:ascii="Times New Roman" w:hAnsi="Times New Roman" w:cs="Times New Roman"/>
          <w:sz w:val="24"/>
          <w:szCs w:val="24"/>
        </w:rPr>
        <w:t>threehand</w:t>
      </w:r>
      <w:proofErr w:type="spellEnd"/>
      <w:r>
        <w:rPr>
          <w:rFonts w:ascii="Times New Roman" w:hAnsi="Times New Roman" w:cs="Times New Roman"/>
          <w:sz w:val="24"/>
          <w:szCs w:val="24"/>
        </w:rPr>
        <w:t xml:space="preserve"> </w:t>
      </w:r>
      <w:r w:rsidRPr="00AF6D08">
        <w:rPr>
          <w:rFonts w:ascii="Times New Roman" w:hAnsi="Times New Roman" w:cs="Times New Roman"/>
          <w:sz w:val="24"/>
          <w:szCs w:val="24"/>
        </w:rPr>
        <w:t>dug wells</w:t>
      </w:r>
      <w:r>
        <w:rPr>
          <w:rFonts w:ascii="Times New Roman" w:hAnsi="Times New Roman" w:cs="Times New Roman"/>
          <w:sz w:val="24"/>
          <w:szCs w:val="24"/>
        </w:rPr>
        <w:t xml:space="preserve"> and two bore holes</w:t>
      </w:r>
      <w:r w:rsidRPr="00AF6D08">
        <w:rPr>
          <w:rFonts w:ascii="Times New Roman" w:hAnsi="Times New Roman" w:cs="Times New Roman"/>
          <w:sz w:val="24"/>
          <w:szCs w:val="24"/>
        </w:rPr>
        <w:t xml:space="preserve"> arou</w:t>
      </w:r>
      <w:r>
        <w:rPr>
          <w:rFonts w:ascii="Times New Roman" w:hAnsi="Times New Roman" w:cs="Times New Roman"/>
          <w:sz w:val="24"/>
          <w:szCs w:val="24"/>
        </w:rPr>
        <w:t>nd the study area</w:t>
      </w:r>
      <w:r w:rsidRPr="00AF6D08">
        <w:rPr>
          <w:rFonts w:ascii="Times New Roman" w:hAnsi="Times New Roman" w:cs="Times New Roman"/>
          <w:sz w:val="24"/>
          <w:szCs w:val="24"/>
        </w:rPr>
        <w:t xml:space="preserve"> for physicochemical analysis.</w:t>
      </w:r>
    </w:p>
    <w:p w:rsidR="00142A63" w:rsidRPr="00AF6D08" w:rsidRDefault="00142A63" w:rsidP="00142A63">
      <w:pPr>
        <w:spacing w:line="480" w:lineRule="auto"/>
        <w:jc w:val="both"/>
        <w:rPr>
          <w:rFonts w:ascii="Times New Roman" w:hAnsi="Times New Roman" w:cs="Times New Roman"/>
          <w:sz w:val="24"/>
          <w:szCs w:val="24"/>
        </w:rPr>
      </w:pPr>
      <w:r>
        <w:rPr>
          <w:rFonts w:ascii="Times New Roman" w:hAnsi="Times New Roman" w:cs="Times New Roman"/>
          <w:sz w:val="24"/>
          <w:szCs w:val="24"/>
        </w:rPr>
        <w:t>Two approaches</w:t>
      </w:r>
      <w:r w:rsidRPr="00AF6D08">
        <w:rPr>
          <w:rFonts w:ascii="Times New Roman" w:hAnsi="Times New Roman" w:cs="Times New Roman"/>
          <w:sz w:val="24"/>
          <w:szCs w:val="24"/>
        </w:rPr>
        <w:t xml:space="preserve"> used to estimate vulnerab</w:t>
      </w:r>
      <w:r>
        <w:rPr>
          <w:rFonts w:ascii="Times New Roman" w:hAnsi="Times New Roman" w:cs="Times New Roman"/>
          <w:sz w:val="24"/>
          <w:szCs w:val="24"/>
        </w:rPr>
        <w:t>ility of the groundwater are l</w:t>
      </w:r>
      <w:r w:rsidRPr="00AF6D08">
        <w:rPr>
          <w:rFonts w:ascii="Times New Roman" w:hAnsi="Times New Roman" w:cs="Times New Roman"/>
          <w:sz w:val="24"/>
          <w:szCs w:val="24"/>
        </w:rPr>
        <w:t xml:space="preserve">ongitudinal conductance (S) method and AVI model (Aquifer Vulnerability Index) which uses two parameters namely thickness of overburden and hydraulic resistance (c) to estimate aquifer protective capacity. Longitudinal Conductance (S) method uses six ratings namely Excellent (S &gt; 10), Very Good (S between 5 and 10), Good (S between 0.7 and 4.9), Moderate (S between 0.2 and 0.69), Weak (S between 0.1 and 0.19) and Poor (S &lt; 0.1). AVI model uses five (5) vulnerability ratings namely extremely high (log c &lt; 1), high (log c lie between 1 and 2), moderate (log c lie between 2 and </w:t>
      </w:r>
      <w:r w:rsidRPr="00AF6D08">
        <w:rPr>
          <w:rFonts w:ascii="Times New Roman" w:hAnsi="Times New Roman" w:cs="Times New Roman"/>
          <w:sz w:val="24"/>
          <w:szCs w:val="24"/>
        </w:rPr>
        <w:lastRenderedPageBreak/>
        <w:t>3), low (log c lie between 3 and 4) and extremely low (log c &gt; 4) as a measure of an aquifer vulnerability.</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The result of longitudinal co</w:t>
      </w:r>
      <w:r>
        <w:rPr>
          <w:rFonts w:ascii="Times New Roman" w:hAnsi="Times New Roman" w:cs="Times New Roman"/>
          <w:sz w:val="24"/>
          <w:szCs w:val="24"/>
        </w:rPr>
        <w:t>nductance method reveals that 75</w:t>
      </w:r>
      <w:r w:rsidRPr="00AF6D08">
        <w:rPr>
          <w:rFonts w:ascii="Times New Roman" w:hAnsi="Times New Roman" w:cs="Times New Roman"/>
          <w:sz w:val="24"/>
          <w:szCs w:val="24"/>
        </w:rPr>
        <w:t xml:space="preserve">% of aquifer in the study area </w:t>
      </w:r>
      <w:r>
        <w:rPr>
          <w:rFonts w:ascii="Times New Roman" w:hAnsi="Times New Roman" w:cs="Times New Roman"/>
          <w:sz w:val="24"/>
          <w:szCs w:val="24"/>
        </w:rPr>
        <w:t>i</w:t>
      </w:r>
      <w:r w:rsidRPr="00AF6D08">
        <w:rPr>
          <w:rFonts w:ascii="Times New Roman" w:hAnsi="Times New Roman" w:cs="Times New Roman"/>
          <w:sz w:val="24"/>
          <w:szCs w:val="24"/>
        </w:rPr>
        <w:t xml:space="preserve">s </w:t>
      </w:r>
      <w:r>
        <w:rPr>
          <w:rFonts w:ascii="Times New Roman" w:hAnsi="Times New Roman" w:cs="Times New Roman"/>
          <w:sz w:val="24"/>
          <w:szCs w:val="24"/>
        </w:rPr>
        <w:t xml:space="preserve">poorly </w:t>
      </w:r>
      <w:r w:rsidRPr="00AF6D08">
        <w:rPr>
          <w:rFonts w:ascii="Times New Roman" w:hAnsi="Times New Roman" w:cs="Times New Roman"/>
          <w:sz w:val="24"/>
          <w:szCs w:val="24"/>
        </w:rPr>
        <w:t>protect</w:t>
      </w:r>
      <w:r>
        <w:rPr>
          <w:rFonts w:ascii="Times New Roman" w:hAnsi="Times New Roman" w:cs="Times New Roman"/>
          <w:sz w:val="24"/>
          <w:szCs w:val="24"/>
        </w:rPr>
        <w:t>ed, 18.75</w:t>
      </w:r>
      <w:r w:rsidRPr="00AF6D08">
        <w:rPr>
          <w:rFonts w:ascii="Times New Roman" w:hAnsi="Times New Roman" w:cs="Times New Roman"/>
          <w:sz w:val="24"/>
          <w:szCs w:val="24"/>
        </w:rPr>
        <w:t>% i</w:t>
      </w:r>
      <w:r>
        <w:rPr>
          <w:rFonts w:ascii="Times New Roman" w:hAnsi="Times New Roman" w:cs="Times New Roman"/>
          <w:sz w:val="24"/>
          <w:szCs w:val="24"/>
        </w:rPr>
        <w:t>s moderately protected and 6.25%</w:t>
      </w:r>
      <w:r w:rsidRPr="00AF6D08">
        <w:rPr>
          <w:rFonts w:ascii="Times New Roman" w:hAnsi="Times New Roman" w:cs="Times New Roman"/>
          <w:sz w:val="24"/>
          <w:szCs w:val="24"/>
        </w:rPr>
        <w:t xml:space="preserve"> weakly protected</w:t>
      </w:r>
      <w:r>
        <w:rPr>
          <w:rFonts w:ascii="Times New Roman" w:hAnsi="Times New Roman" w:cs="Times New Roman"/>
          <w:sz w:val="24"/>
          <w:szCs w:val="24"/>
        </w:rPr>
        <w:t xml:space="preserve"> but the AVI model shows that 68.75</w:t>
      </w:r>
      <w:r w:rsidRPr="00AF6D08">
        <w:rPr>
          <w:rFonts w:ascii="Times New Roman" w:hAnsi="Times New Roman" w:cs="Times New Roman"/>
          <w:sz w:val="24"/>
          <w:szCs w:val="24"/>
        </w:rPr>
        <w:t xml:space="preserve">% of the </w:t>
      </w:r>
      <w:r>
        <w:rPr>
          <w:rFonts w:ascii="Times New Roman" w:hAnsi="Times New Roman" w:cs="Times New Roman"/>
          <w:sz w:val="24"/>
          <w:szCs w:val="24"/>
        </w:rPr>
        <w:t xml:space="preserve">aquifers in the area </w:t>
      </w:r>
      <w:proofErr w:type="gramStart"/>
      <w:r>
        <w:rPr>
          <w:rFonts w:ascii="Times New Roman" w:hAnsi="Times New Roman" w:cs="Times New Roman"/>
          <w:sz w:val="24"/>
          <w:szCs w:val="24"/>
        </w:rPr>
        <w:t>ha</w:t>
      </w:r>
      <w:r w:rsidRPr="00AF6D08">
        <w:rPr>
          <w:rFonts w:ascii="Times New Roman" w:hAnsi="Times New Roman" w:cs="Times New Roman"/>
          <w:sz w:val="24"/>
          <w:szCs w:val="24"/>
        </w:rPr>
        <w:t>s</w:t>
      </w:r>
      <w:proofErr w:type="gramEnd"/>
      <w:r w:rsidRPr="00AF6D08">
        <w:rPr>
          <w:rFonts w:ascii="Times New Roman" w:hAnsi="Times New Roman" w:cs="Times New Roman"/>
          <w:sz w:val="24"/>
          <w:szCs w:val="24"/>
        </w:rPr>
        <w:t xml:space="preserve"> moderate</w:t>
      </w:r>
      <w:r>
        <w:rPr>
          <w:rFonts w:ascii="Times New Roman" w:hAnsi="Times New Roman" w:cs="Times New Roman"/>
          <w:sz w:val="24"/>
          <w:szCs w:val="24"/>
        </w:rPr>
        <w:t xml:space="preserve"> </w:t>
      </w:r>
      <w:proofErr w:type="spellStart"/>
      <w:r>
        <w:rPr>
          <w:rFonts w:ascii="Times New Roman" w:hAnsi="Times New Roman" w:cs="Times New Roman"/>
          <w:sz w:val="24"/>
          <w:szCs w:val="24"/>
        </w:rPr>
        <w:t>vulnerabilitywhile</w:t>
      </w:r>
      <w:proofErr w:type="spellEnd"/>
      <w:r>
        <w:rPr>
          <w:rFonts w:ascii="Times New Roman" w:hAnsi="Times New Roman" w:cs="Times New Roman"/>
          <w:sz w:val="24"/>
          <w:szCs w:val="24"/>
        </w:rPr>
        <w:t xml:space="preserve"> 31.25% has </w:t>
      </w:r>
      <w:r w:rsidRPr="00AF6D08">
        <w:rPr>
          <w:rFonts w:ascii="Times New Roman" w:hAnsi="Times New Roman" w:cs="Times New Roman"/>
          <w:sz w:val="24"/>
          <w:szCs w:val="24"/>
        </w:rPr>
        <w:t>low vulnerabil</w:t>
      </w:r>
      <w:r>
        <w:rPr>
          <w:rFonts w:ascii="Times New Roman" w:hAnsi="Times New Roman" w:cs="Times New Roman"/>
          <w:sz w:val="24"/>
          <w:szCs w:val="24"/>
        </w:rPr>
        <w:t>ity by virtue of geological formations</w:t>
      </w:r>
      <w:r w:rsidRPr="00AF6D08">
        <w:rPr>
          <w:rFonts w:ascii="Times New Roman" w:hAnsi="Times New Roman" w:cs="Times New Roman"/>
          <w:sz w:val="24"/>
          <w:szCs w:val="24"/>
        </w:rPr>
        <w:t>.</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 xml:space="preserve">Physicochemical analysis revealed that 40% of surface water is acidic, 40% basic and 20% neutral while 80% of groundwater is acidic and 20% neutral. For both surface and groundwater, </w:t>
      </w:r>
      <w:proofErr w:type="spellStart"/>
      <w:r w:rsidRPr="00AF6D08">
        <w:rPr>
          <w:rFonts w:ascii="Times New Roman" w:hAnsi="Times New Roman" w:cs="Times New Roman"/>
          <w:sz w:val="24"/>
          <w:szCs w:val="24"/>
        </w:rPr>
        <w:t>Sulphate</w:t>
      </w:r>
      <w:proofErr w:type="spellEnd"/>
      <w:r w:rsidRPr="00AF6D08">
        <w:rPr>
          <w:rFonts w:ascii="Times New Roman" w:hAnsi="Times New Roman" w:cs="Times New Roman"/>
          <w:sz w:val="24"/>
          <w:szCs w:val="24"/>
        </w:rPr>
        <w:t>, nitrate and chloride content are within safe zone of World Health Organization (WHO) recommendation. Also all tested metallic ions which include Calcium, Magnesium, sodium, Manganese, lead, zinc and cooper are below maximum consumption limit of WHO except iron</w:t>
      </w:r>
      <w:r>
        <w:rPr>
          <w:rFonts w:ascii="Times New Roman" w:hAnsi="Times New Roman" w:cs="Times New Roman"/>
          <w:sz w:val="24"/>
          <w:szCs w:val="24"/>
        </w:rPr>
        <w:t xml:space="preserve">, </w:t>
      </w:r>
      <w:r w:rsidRPr="00AF6D08">
        <w:rPr>
          <w:rFonts w:ascii="Times New Roman" w:hAnsi="Times New Roman" w:cs="Times New Roman"/>
          <w:sz w:val="24"/>
          <w:szCs w:val="24"/>
        </w:rPr>
        <w:t>which has measured range of 0 – 0.9mg/liter for surface water and 0 – 1.1mg/liter for groundwater against WHO maximum limit of 0.3mg/</w:t>
      </w:r>
      <w:proofErr w:type="spellStart"/>
      <w:r w:rsidRPr="00AF6D08">
        <w:rPr>
          <w:rFonts w:ascii="Times New Roman" w:hAnsi="Times New Roman" w:cs="Times New Roman"/>
          <w:sz w:val="24"/>
          <w:szCs w:val="24"/>
        </w:rPr>
        <w:t>l.Sulphate</w:t>
      </w:r>
      <w:proofErr w:type="spellEnd"/>
      <w:r w:rsidRPr="00AF6D08">
        <w:rPr>
          <w:rFonts w:ascii="Times New Roman" w:hAnsi="Times New Roman" w:cs="Times New Roman"/>
          <w:sz w:val="24"/>
          <w:szCs w:val="24"/>
        </w:rPr>
        <w:t xml:space="preserve"> and phosphate contents of all the samples ranges from 0 – 39.9 and 0 –</w:t>
      </w:r>
      <w:r>
        <w:rPr>
          <w:rFonts w:ascii="Times New Roman" w:hAnsi="Times New Roman" w:cs="Times New Roman"/>
          <w:sz w:val="24"/>
          <w:szCs w:val="24"/>
        </w:rPr>
        <w:t xml:space="preserve"> 0.92 mg/l respectively which are</w:t>
      </w:r>
      <w:r w:rsidRPr="00AF6D08">
        <w:rPr>
          <w:rFonts w:ascii="Times New Roman" w:hAnsi="Times New Roman" w:cs="Times New Roman"/>
          <w:sz w:val="24"/>
          <w:szCs w:val="24"/>
        </w:rPr>
        <w:t xml:space="preserve"> within WHO limit of 150 and 250mg/l respectively. Nitrate and nitrite content of the samples ranges from 19.2 – 554.2mg/l and 6.7 – 96.3 mg/l respectively which far exceed 10mg/l and 1 mg/l limits of WHO</w:t>
      </w:r>
      <w:r>
        <w:rPr>
          <w:rFonts w:ascii="Times New Roman" w:hAnsi="Times New Roman" w:cs="Times New Roman"/>
          <w:sz w:val="24"/>
          <w:szCs w:val="24"/>
        </w:rPr>
        <w:t>.</w:t>
      </w:r>
    </w:p>
    <w:p w:rsidR="00142A63" w:rsidRPr="00AF6D08" w:rsidRDefault="00142A63" w:rsidP="00142A63">
      <w:pPr>
        <w:spacing w:line="480" w:lineRule="auto"/>
        <w:jc w:val="both"/>
        <w:rPr>
          <w:rFonts w:ascii="Times New Roman" w:hAnsi="Times New Roman" w:cs="Times New Roman"/>
          <w:sz w:val="24"/>
          <w:szCs w:val="24"/>
        </w:rPr>
      </w:pPr>
      <w:r w:rsidRPr="00AF6D08">
        <w:rPr>
          <w:rFonts w:ascii="Times New Roman" w:hAnsi="Times New Roman" w:cs="Times New Roman"/>
          <w:sz w:val="24"/>
          <w:szCs w:val="24"/>
        </w:rPr>
        <w:t>Therefore, it is concluded that the effect of industrial waste on surface and groundwater quali</w:t>
      </w:r>
      <w:r>
        <w:rPr>
          <w:rFonts w:ascii="Times New Roman" w:hAnsi="Times New Roman" w:cs="Times New Roman"/>
          <w:sz w:val="24"/>
          <w:szCs w:val="24"/>
        </w:rPr>
        <w:t xml:space="preserve">ty around the study area is mild nevertheless industrial wastes should </w:t>
      </w:r>
      <w:r w:rsidRPr="00AF6D08">
        <w:rPr>
          <w:rFonts w:ascii="Times New Roman" w:hAnsi="Times New Roman" w:cs="Times New Roman"/>
          <w:sz w:val="24"/>
          <w:szCs w:val="24"/>
        </w:rPr>
        <w:t>be processed</w:t>
      </w:r>
      <w:r>
        <w:rPr>
          <w:rFonts w:ascii="Times New Roman" w:hAnsi="Times New Roman" w:cs="Times New Roman"/>
          <w:sz w:val="24"/>
          <w:szCs w:val="24"/>
        </w:rPr>
        <w:t xml:space="preserve"> prior to disposal to the environment considering iron, nitrite and nitrate content of the water bodies in the area.</w:t>
      </w:r>
    </w:p>
    <w:p w:rsidR="00B8020F" w:rsidRDefault="00B8020F"/>
    <w:sectPr w:rsidR="00B8020F" w:rsidSect="00B8020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42A63"/>
    <w:rsid w:val="00142A63"/>
    <w:rsid w:val="006C3B55"/>
    <w:rsid w:val="00B802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A63"/>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565</Words>
  <Characters>3223</Characters>
  <Application>Microsoft Office Word</Application>
  <DocSecurity>0</DocSecurity>
  <Lines>26</Lines>
  <Paragraphs>7</Paragraphs>
  <ScaleCrop>false</ScaleCrop>
  <Company/>
  <LinksUpToDate>false</LinksUpToDate>
  <CharactersWithSpaces>3781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2025-12-03T09:21:00Z</dcterms:created>
  <dcterms:modified xsi:type="dcterms:W3CDTF">2025-12-03T09:22:00Z</dcterms:modified>
</cp:coreProperties>
</file>