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1F47" w:rsidRDefault="003B1F47" w:rsidP="003B1F47">
      <w:pPr>
        <w:spacing w:line="480" w:lineRule="auto"/>
        <w:jc w:val="center"/>
        <w:rPr>
          <w:b/>
          <w:bCs/>
        </w:rPr>
      </w:pPr>
      <w:r>
        <w:rPr>
          <w:b/>
          <w:bCs/>
        </w:rPr>
        <w:t>QUALITY ATTRIBUTES OF SNACK BARS FROM ACHA, AFRICAN YAM BEAN AND DATE</w:t>
      </w:r>
    </w:p>
    <w:p w:rsidR="003B1F47" w:rsidRDefault="003B1F47" w:rsidP="003B1F47">
      <w:pPr>
        <w:spacing w:line="480" w:lineRule="auto"/>
        <w:jc w:val="center"/>
        <w:rPr>
          <w:b/>
          <w:bCs/>
        </w:rPr>
      </w:pPr>
      <w:r>
        <w:rPr>
          <w:b/>
          <w:bCs/>
        </w:rPr>
        <w:t xml:space="preserve"> </w:t>
      </w:r>
    </w:p>
    <w:p w:rsidR="003B1F47" w:rsidRDefault="003B1F47" w:rsidP="003B1F47">
      <w:pPr>
        <w:spacing w:after="0" w:line="480" w:lineRule="auto"/>
        <w:jc w:val="center"/>
        <w:rPr>
          <w:b/>
          <w:bCs/>
        </w:rPr>
      </w:pPr>
      <w:r>
        <w:rPr>
          <w:b/>
          <w:bCs/>
        </w:rPr>
        <w:t xml:space="preserve"> </w:t>
      </w:r>
    </w:p>
    <w:p w:rsidR="003B1F47" w:rsidRDefault="003B1F47" w:rsidP="003B1F47">
      <w:pPr>
        <w:spacing w:after="0" w:line="480" w:lineRule="auto"/>
        <w:jc w:val="center"/>
        <w:rPr>
          <w:b/>
          <w:bCs/>
        </w:rPr>
      </w:pPr>
      <w:r>
        <w:rPr>
          <w:b/>
          <w:bCs/>
        </w:rPr>
        <w:t>BY</w:t>
      </w:r>
    </w:p>
    <w:p w:rsidR="003B1F47" w:rsidRDefault="003B1F47" w:rsidP="003B1F47">
      <w:pPr>
        <w:spacing w:after="0" w:line="480" w:lineRule="auto"/>
        <w:jc w:val="center"/>
        <w:rPr>
          <w:b/>
          <w:bCs/>
        </w:rPr>
      </w:pPr>
    </w:p>
    <w:p w:rsidR="003B1F47" w:rsidRDefault="003B1F47" w:rsidP="003B1F47">
      <w:pPr>
        <w:spacing w:after="0" w:line="480" w:lineRule="auto"/>
        <w:jc w:val="center"/>
        <w:rPr>
          <w:b/>
          <w:bCs/>
        </w:rPr>
      </w:pPr>
      <w:r>
        <w:rPr>
          <w:b/>
          <w:bCs/>
        </w:rPr>
        <w:t xml:space="preserve"> </w:t>
      </w:r>
    </w:p>
    <w:p w:rsidR="003B1F47" w:rsidRDefault="003B1F47" w:rsidP="003B1F47">
      <w:pPr>
        <w:spacing w:after="0" w:line="273" w:lineRule="auto"/>
        <w:jc w:val="center"/>
        <w:rPr>
          <w:b/>
          <w:bCs/>
        </w:rPr>
      </w:pPr>
      <w:r>
        <w:rPr>
          <w:b/>
          <w:bCs/>
        </w:rPr>
        <w:t xml:space="preserve">OLADEJI, DEBORAH TOLULOPE </w:t>
      </w:r>
    </w:p>
    <w:p w:rsidR="003B1F47" w:rsidRDefault="003B1F47" w:rsidP="003B1F47">
      <w:pPr>
        <w:spacing w:after="0" w:line="273" w:lineRule="auto"/>
        <w:jc w:val="center"/>
        <w:rPr>
          <w:b/>
          <w:bCs/>
        </w:rPr>
      </w:pPr>
      <w:r>
        <w:rPr>
          <w:b/>
          <w:bCs/>
        </w:rPr>
        <w:t>(PG 19/0838)</w:t>
      </w:r>
    </w:p>
    <w:p w:rsidR="003B1F47" w:rsidRDefault="003B1F47" w:rsidP="003B1F47">
      <w:pPr>
        <w:spacing w:after="0" w:line="273" w:lineRule="auto"/>
        <w:jc w:val="center"/>
        <w:rPr>
          <w:b/>
          <w:bCs/>
        </w:rPr>
      </w:pPr>
      <w:r>
        <w:rPr>
          <w:b/>
          <w:bCs/>
        </w:rPr>
        <w:t>B.TECH. FOOD SCIENCE AND TECHNOLOGY (FUTA)</w:t>
      </w:r>
    </w:p>
    <w:p w:rsidR="003B1F47" w:rsidRDefault="003B1F47" w:rsidP="003B1F47">
      <w:pPr>
        <w:spacing w:after="0" w:line="273" w:lineRule="auto"/>
        <w:jc w:val="center"/>
        <w:rPr>
          <w:b/>
          <w:bCs/>
        </w:rPr>
      </w:pPr>
      <w:r>
        <w:rPr>
          <w:b/>
          <w:bCs/>
        </w:rPr>
        <w:t xml:space="preserve"> </w:t>
      </w:r>
    </w:p>
    <w:p w:rsidR="003B1F47" w:rsidRDefault="003B1F47" w:rsidP="003B1F47">
      <w:pPr>
        <w:rPr>
          <w:b/>
          <w:bCs/>
        </w:rPr>
      </w:pPr>
      <w:r>
        <w:rPr>
          <w:b/>
          <w:bCs/>
        </w:rPr>
        <w:t xml:space="preserve"> </w:t>
      </w:r>
    </w:p>
    <w:p w:rsidR="003B1F47" w:rsidRDefault="003B1F47" w:rsidP="003B1F47">
      <w:pPr>
        <w:rPr>
          <w:b/>
          <w:bCs/>
        </w:rPr>
      </w:pPr>
      <w:r>
        <w:rPr>
          <w:b/>
          <w:bCs/>
        </w:rPr>
        <w:t xml:space="preserve"> </w:t>
      </w:r>
    </w:p>
    <w:p w:rsidR="003B1F47" w:rsidRDefault="003B1F47" w:rsidP="003B1F47">
      <w:pPr>
        <w:jc w:val="center"/>
        <w:rPr>
          <w:b/>
          <w:bCs/>
        </w:rPr>
      </w:pPr>
      <w:r>
        <w:rPr>
          <w:b/>
          <w:bCs/>
        </w:rPr>
        <w:t>A dissertation submitted to the Department of Food Science and Technology, College of Food Science and Human Ecology, Federal University of Agriculture, Abeokuta, in partial fulfillment of the requirements for the award of degree of Master of Science in Food Processing and Storage Technology.</w:t>
      </w:r>
    </w:p>
    <w:p w:rsidR="003B1F47" w:rsidRDefault="003B1F47" w:rsidP="003B1F47">
      <w:pPr>
        <w:rPr>
          <w:b/>
          <w:bCs/>
        </w:rPr>
      </w:pPr>
      <w:r>
        <w:rPr>
          <w:b/>
          <w:bCs/>
        </w:rPr>
        <w:t xml:space="preserve"> </w:t>
      </w:r>
    </w:p>
    <w:p w:rsidR="003B1F47" w:rsidRDefault="003B1F47" w:rsidP="003B1F47">
      <w:pPr>
        <w:jc w:val="center"/>
        <w:rPr>
          <w:b/>
          <w:bCs/>
        </w:rPr>
      </w:pPr>
      <w:r>
        <w:rPr>
          <w:b/>
          <w:bCs/>
        </w:rPr>
        <w:t xml:space="preserve"> </w:t>
      </w:r>
    </w:p>
    <w:p w:rsidR="003B1F47" w:rsidRDefault="003B1F47" w:rsidP="003B1F47">
      <w:pPr>
        <w:jc w:val="center"/>
        <w:rPr>
          <w:b/>
          <w:bCs/>
        </w:rPr>
      </w:pPr>
      <w:r>
        <w:rPr>
          <w:b/>
          <w:bCs/>
        </w:rPr>
        <w:t xml:space="preserve"> </w:t>
      </w:r>
    </w:p>
    <w:p w:rsidR="003B1F47" w:rsidRDefault="003B1F47" w:rsidP="003B1F47">
      <w:pPr>
        <w:jc w:val="center"/>
        <w:rPr>
          <w:b/>
          <w:bCs/>
        </w:rPr>
      </w:pPr>
      <w:r>
        <w:rPr>
          <w:b/>
          <w:bCs/>
        </w:rPr>
        <w:t xml:space="preserve"> </w:t>
      </w:r>
      <w:r>
        <w:rPr>
          <w:b/>
          <w:bCs/>
        </w:rPr>
        <w:tab/>
      </w:r>
      <w:r>
        <w:rPr>
          <w:b/>
          <w:bCs/>
        </w:rPr>
        <w:tab/>
      </w:r>
      <w:r>
        <w:rPr>
          <w:b/>
          <w:bCs/>
        </w:rPr>
        <w:tab/>
      </w:r>
      <w:r>
        <w:rPr>
          <w:b/>
          <w:bCs/>
        </w:rPr>
        <w:tab/>
      </w:r>
      <w:r>
        <w:rPr>
          <w:b/>
          <w:bCs/>
        </w:rPr>
        <w:tab/>
      </w:r>
      <w:r>
        <w:rPr>
          <w:b/>
          <w:bCs/>
        </w:rPr>
        <w:tab/>
      </w:r>
      <w:r>
        <w:rPr>
          <w:b/>
          <w:bCs/>
        </w:rPr>
        <w:tab/>
      </w:r>
      <w:r>
        <w:rPr>
          <w:b/>
          <w:bCs/>
        </w:rPr>
        <w:tab/>
        <w:t>2024</w:t>
      </w:r>
    </w:p>
    <w:p w:rsidR="003B1F47" w:rsidRDefault="003B1F47" w:rsidP="003B1F47">
      <w:pPr>
        <w:pStyle w:val="Heading1"/>
        <w:jc w:val="center"/>
        <w:rPr>
          <w:b w:val="0"/>
          <w:bCs/>
        </w:rPr>
      </w:pPr>
      <w:r>
        <w:rPr>
          <w:bCs/>
        </w:rPr>
        <w:lastRenderedPageBreak/>
        <w:t>ABSTRACT</w:t>
      </w:r>
    </w:p>
    <w:p w:rsidR="003B1F47" w:rsidRDefault="003B1F47" w:rsidP="003B1F47">
      <w:pPr>
        <w:spacing w:before="240" w:beforeAutospacing="0" w:after="0"/>
        <w:jc w:val="both"/>
      </w:pPr>
      <w:r>
        <w:rPr>
          <w:kern w:val="0"/>
        </w:rPr>
        <w:t xml:space="preserve">Micronutrient deficiencies which are a major issue in many developing </w:t>
      </w:r>
      <w:proofErr w:type="gramStart"/>
      <w:r>
        <w:rPr>
          <w:kern w:val="0"/>
        </w:rPr>
        <w:t>nations,</w:t>
      </w:r>
      <w:proofErr w:type="gramEnd"/>
      <w:r>
        <w:rPr>
          <w:kern w:val="0"/>
        </w:rPr>
        <w:t xml:space="preserve"> permanently impair the physical and mental development of growing children and pregnant mothers. Consuming foods high in naturally occurring compounds like vitamins, minerals, and antioxidants has been shown to boost the immune system. The objective of this study was to assess the quality attributes of snack bars from indigenous food flours; namely, </w:t>
      </w:r>
      <w:proofErr w:type="spellStart"/>
      <w:r>
        <w:rPr>
          <w:kern w:val="0"/>
        </w:rPr>
        <w:t>acha</w:t>
      </w:r>
      <w:proofErr w:type="spellEnd"/>
      <w:r>
        <w:rPr>
          <w:kern w:val="0"/>
        </w:rPr>
        <w:t xml:space="preserve"> (A), African yam bean (AY), date (D) and turmeric. </w:t>
      </w:r>
      <w:r>
        <w:t xml:space="preserve">Simplex </w:t>
      </w:r>
      <w:proofErr w:type="spellStart"/>
      <w:r>
        <w:t>Centroid</w:t>
      </w:r>
      <w:proofErr w:type="spellEnd"/>
      <w:r>
        <w:t xml:space="preserve"> mixture design for three independent variables was used to obtain the various ingredient combinations and fourteen experimental runs was generated to investigate the effect of flour blend formulation (25-40% AY, 15-30% A, 45-60% D) on some quality attributes of the snack bars. Data from the experimental runs were </w:t>
      </w:r>
      <w:proofErr w:type="spellStart"/>
      <w:r>
        <w:t>analysed</w:t>
      </w:r>
      <w:proofErr w:type="spellEnd"/>
      <w:r>
        <w:t xml:space="preserve"> using one way ANOVA, regression model and numerical </w:t>
      </w:r>
      <w:proofErr w:type="spellStart"/>
      <w:r>
        <w:t>optimisation</w:t>
      </w:r>
      <w:proofErr w:type="spellEnd"/>
      <w:r>
        <w:t xml:space="preserve">. The snack bars were </w:t>
      </w:r>
      <w:proofErr w:type="spellStart"/>
      <w:r>
        <w:t>analysed</w:t>
      </w:r>
      <w:proofErr w:type="spellEnd"/>
      <w:r>
        <w:t xml:space="preserve"> for moisture (MC), fat (FC), </w:t>
      </w:r>
      <w:proofErr w:type="spellStart"/>
      <w:r>
        <w:t>fibre</w:t>
      </w:r>
      <w:proofErr w:type="spellEnd"/>
      <w:r>
        <w:t xml:space="preserve"> (FIB), ash (AC), protein (PC), carbohydrate (CHO), iron (FE), zinc (ZN), vitamin B</w:t>
      </w:r>
      <w:r>
        <w:rPr>
          <w:vertAlign w:val="subscript"/>
        </w:rPr>
        <w:t xml:space="preserve">9 </w:t>
      </w:r>
      <w:r>
        <w:t>(VB</w:t>
      </w:r>
      <w:r>
        <w:rPr>
          <w:vertAlign w:val="subscript"/>
        </w:rPr>
        <w:t>9</w:t>
      </w:r>
      <w:r>
        <w:t xml:space="preserve">), vitamin C (VC), </w:t>
      </w:r>
      <w:proofErr w:type="spellStart"/>
      <w:r>
        <w:t>colour</w:t>
      </w:r>
      <w:proofErr w:type="spellEnd"/>
      <w:r>
        <w:t xml:space="preserve"> and texture profile using standard laboratory procedures. The range of mean values for MC, FC, FIB, AC, PC, CHO, FE, ZN, VB</w:t>
      </w:r>
      <w:r>
        <w:rPr>
          <w:vertAlign w:val="subscript"/>
        </w:rPr>
        <w:t>9</w:t>
      </w:r>
      <w:r>
        <w:t xml:space="preserve">, and VC were 13.17–16.44%, 3.78–13.68%, 2.44–6.52%, 2.17–3.33%, 9.05–33.52%, 32.13–64.82%, 0.06–0.11 mg/100g, 0.2–0.32 mg/100g, 4.47–6.82 mg/100g, 3.33–8.11 mg/100g respectively. Numerical </w:t>
      </w:r>
      <w:proofErr w:type="spellStart"/>
      <w:r>
        <w:t>optimisation</w:t>
      </w:r>
      <w:proofErr w:type="spellEnd"/>
      <w:r>
        <w:t xml:space="preserve"> technique was used to obtain the optimum blend of AY</w:t>
      </w:r>
      <w:r>
        <w:rPr>
          <w:vertAlign w:val="subscript"/>
        </w:rPr>
        <w:t>40</w:t>
      </w:r>
      <w:r>
        <w:t>A</w:t>
      </w:r>
      <w:r>
        <w:rPr>
          <w:vertAlign w:val="subscript"/>
        </w:rPr>
        <w:t>15</w:t>
      </w:r>
      <w:r>
        <w:t>D</w:t>
      </w:r>
      <w:r>
        <w:rPr>
          <w:vertAlign w:val="subscript"/>
        </w:rPr>
        <w:t>45</w:t>
      </w:r>
      <w:r>
        <w:t xml:space="preserve"> and AY</w:t>
      </w:r>
      <w:r>
        <w:rPr>
          <w:vertAlign w:val="subscript"/>
        </w:rPr>
        <w:t>25</w:t>
      </w:r>
      <w:r>
        <w:t>A</w:t>
      </w:r>
      <w:r>
        <w:rPr>
          <w:vertAlign w:val="subscript"/>
        </w:rPr>
        <w:t>25.33</w:t>
      </w:r>
      <w:r>
        <w:t>D</w:t>
      </w:r>
      <w:r>
        <w:rPr>
          <w:vertAlign w:val="subscript"/>
        </w:rPr>
        <w:t>49.67</w:t>
      </w:r>
      <w:r>
        <w:t xml:space="preserve"> with desirability of 0.777 and 0.537 respectively. The </w:t>
      </w:r>
      <w:proofErr w:type="spellStart"/>
      <w:r>
        <w:t>optimised</w:t>
      </w:r>
      <w:proofErr w:type="spellEnd"/>
      <w:r>
        <w:t xml:space="preserve"> snack bars were </w:t>
      </w:r>
      <w:proofErr w:type="spellStart"/>
      <w:r>
        <w:t>analysed</w:t>
      </w:r>
      <w:proofErr w:type="spellEnd"/>
      <w:r>
        <w:t xml:space="preserve"> for amino acid profile [</w:t>
      </w:r>
      <w:proofErr w:type="spellStart"/>
      <w:r>
        <w:t>valine</w:t>
      </w:r>
      <w:proofErr w:type="spellEnd"/>
      <w:r>
        <w:t xml:space="preserve"> (4.17, 3.84g/100g), </w:t>
      </w:r>
      <w:proofErr w:type="spellStart"/>
      <w:r>
        <w:t>threonine</w:t>
      </w:r>
      <w:proofErr w:type="spellEnd"/>
      <w:r>
        <w:t xml:space="preserve"> (3.01, 2.64g/100g), </w:t>
      </w:r>
      <w:proofErr w:type="spellStart"/>
      <w:r>
        <w:t>isoleucine</w:t>
      </w:r>
      <w:proofErr w:type="spellEnd"/>
      <w:r>
        <w:t xml:space="preserve"> (4.07, 3.35g/100g), </w:t>
      </w:r>
      <w:proofErr w:type="spellStart"/>
      <w:r>
        <w:t>leucine</w:t>
      </w:r>
      <w:proofErr w:type="spellEnd"/>
      <w:r>
        <w:t xml:space="preserve"> (7.37, 6.64g/100g), lysine (3.35, 3.55g/100g), </w:t>
      </w:r>
      <w:proofErr w:type="spellStart"/>
      <w:r>
        <w:t>methionine</w:t>
      </w:r>
      <w:proofErr w:type="spellEnd"/>
      <w:r>
        <w:t xml:space="preserve"> (1.35, 1.25g/100g), phenylalanine (3.92, 4.37g/100g), </w:t>
      </w:r>
      <w:proofErr w:type="spellStart"/>
      <w:r>
        <w:t>histidine</w:t>
      </w:r>
      <w:proofErr w:type="spellEnd"/>
      <w:r>
        <w:t xml:space="preserve"> (2.33, 2.22g/100g), tryptophan (0.76, 0.68g/100g), </w:t>
      </w:r>
      <w:proofErr w:type="spellStart"/>
      <w:r>
        <w:t>glutamic</w:t>
      </w:r>
      <w:proofErr w:type="spellEnd"/>
      <w:r>
        <w:t xml:space="preserve"> acid (11.61, 11.01g/100g), </w:t>
      </w:r>
      <w:proofErr w:type="spellStart"/>
      <w:r>
        <w:t>glycine</w:t>
      </w:r>
      <w:proofErr w:type="spellEnd"/>
      <w:r>
        <w:t xml:space="preserve"> (3.28, 3.42g/100g), </w:t>
      </w:r>
      <w:proofErr w:type="spellStart"/>
      <w:r>
        <w:t>alanine</w:t>
      </w:r>
      <w:proofErr w:type="spellEnd"/>
      <w:r>
        <w:t xml:space="preserve"> (4.58, 4.03g/100g), serine (3.54, 3.09g/100g), </w:t>
      </w:r>
      <w:proofErr w:type="spellStart"/>
      <w:r>
        <w:t>proline</w:t>
      </w:r>
      <w:proofErr w:type="spellEnd"/>
      <w:r>
        <w:t xml:space="preserve"> (3.78, 3.21g/100g), aspartic acid (7.08, 6.57g/100g), </w:t>
      </w:r>
      <w:proofErr w:type="spellStart"/>
      <w:r>
        <w:t>arginine</w:t>
      </w:r>
      <w:proofErr w:type="spellEnd"/>
      <w:r>
        <w:t xml:space="preserve"> (5.16, 4.33g/100g), tyrosine (3.29, 2.71g/100g), </w:t>
      </w:r>
      <w:proofErr w:type="spellStart"/>
      <w:r>
        <w:t>cysteine</w:t>
      </w:r>
      <w:proofErr w:type="spellEnd"/>
      <w:r>
        <w:t xml:space="preserve"> (1.24, 0.95g/100g)], 2,2-Diphenyl-1-picrylhydrazyl (76.67, 81.16%), ferric ion reducing antioxidant power (1.46, 1.52), vitamin B</w:t>
      </w:r>
      <w:r>
        <w:rPr>
          <w:vertAlign w:val="subscript"/>
        </w:rPr>
        <w:t>1</w:t>
      </w:r>
      <w:r>
        <w:t xml:space="preserve"> (0.66, 0.66 mg/g), B</w:t>
      </w:r>
      <w:r>
        <w:rPr>
          <w:vertAlign w:val="subscript"/>
        </w:rPr>
        <w:t xml:space="preserve">2 </w:t>
      </w:r>
      <w:r>
        <w:t>(1.14, 0.28 mg/g), E (2.54, 3.29 mg/g), B</w:t>
      </w:r>
      <w:r>
        <w:rPr>
          <w:vertAlign w:val="subscript"/>
        </w:rPr>
        <w:t>9</w:t>
      </w:r>
      <w:r>
        <w:t xml:space="preserve"> (9.35, 9.89 mg/g), C (10.47, 11.37 mg/g), potassium (2.23, 1.69 mg/100g), sodium (1.51, 1.29 mg/100g), calcium (0.98, 1.38 mg/100g), magnesium (0.61, 0.81 mg/100g), phosphorus (32.18, 36.16 mg/100g), iron (1.61, 1.89 mg/100g), and zinc (1.47, 1.28 mg/100g) respectively in addition to proximate analysis; MC 11.82, 13.63%, FC 8.81, 11.02%, FIB 9.28, 10.31%, AC 1.21, 1.23%, PC 22.52, 18.43% and CHO 46.33, 45.38% respectively, </w:t>
      </w:r>
      <w:proofErr w:type="spellStart"/>
      <w:r>
        <w:t>colour</w:t>
      </w:r>
      <w:proofErr w:type="spellEnd"/>
      <w:r>
        <w:t xml:space="preserve"> (lightness 20.81, 20.62; redness 5.40, 5.79; yellowness 5.82, 4.85), texture profile analysis; hardness (231.75, 314.25N), chewiness (213.00, 294.50), stringiness (7.76, 7.20), resilience (0.02, 0.02), gumminess (221.00, 302.51), springiness (0.96, 0.98) and cohesiveness (0.94, 0.95) respectively. The </w:t>
      </w:r>
      <w:proofErr w:type="spellStart"/>
      <w:r>
        <w:t>optimised</w:t>
      </w:r>
      <w:proofErr w:type="spellEnd"/>
      <w:r>
        <w:t xml:space="preserve"> snack bars had overall acceptability of 6.58 and 6.68 respectively. In conclusion, snack bars made from the optimum ratio of African yam bean, </w:t>
      </w:r>
      <w:proofErr w:type="spellStart"/>
      <w:r>
        <w:t>acha</w:t>
      </w:r>
      <w:proofErr w:type="spellEnd"/>
      <w:r>
        <w:t>, dates and turmeric have an improved nutritional composition due to their richness in micronutrients, which helps reduce micronutrient deficiency while improving consumers' health by providing a more nutrient-dense snack option.</w:t>
      </w:r>
    </w:p>
    <w:p w:rsidR="00CD409F" w:rsidRPr="003B1F47" w:rsidRDefault="003B1F47" w:rsidP="003B1F47">
      <w:pPr>
        <w:spacing w:after="0" w:line="480" w:lineRule="auto"/>
        <w:rPr>
          <w:b/>
          <w:bCs/>
        </w:rPr>
      </w:pPr>
      <w:r>
        <w:rPr>
          <w:b/>
          <w:bCs/>
        </w:rPr>
        <w:t xml:space="preserve"> </w:t>
      </w:r>
    </w:p>
    <w:sectPr w:rsidR="00CD409F" w:rsidRPr="003B1F47"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等线 Light">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B1F47"/>
    <w:rsid w:val="003B1F47"/>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1F47"/>
    <w:pPr>
      <w:spacing w:before="100" w:beforeAutospacing="1" w:after="160" w:line="256" w:lineRule="auto"/>
    </w:pPr>
    <w:rPr>
      <w:rFonts w:ascii="Times New Roman" w:eastAsia="Calibri" w:hAnsi="Times New Roman" w:cs="Times New Roman"/>
      <w:kern w:val="2"/>
      <w:sz w:val="24"/>
      <w:szCs w:val="24"/>
    </w:rPr>
  </w:style>
  <w:style w:type="paragraph" w:styleId="Heading1">
    <w:name w:val="heading 1"/>
    <w:basedOn w:val="Normal"/>
    <w:next w:val="Normal"/>
    <w:link w:val="Heading1Char"/>
    <w:uiPriority w:val="99"/>
    <w:qFormat/>
    <w:rsid w:val="003B1F47"/>
    <w:pPr>
      <w:keepNext/>
      <w:keepLines/>
      <w:widowControl w:val="0"/>
      <w:spacing w:before="240" w:beforeAutospacing="0" w:after="0"/>
      <w:outlineLvl w:val="0"/>
    </w:pPr>
    <w:rPr>
      <w:rFonts w:eastAsia="等线 Light"/>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B1F47"/>
    <w:rPr>
      <w:rFonts w:ascii="Times New Roman" w:eastAsia="等线 Light" w:hAnsi="Times New Roman" w:cs="Times New Roman"/>
      <w:b/>
      <w:kern w:val="2"/>
      <w:sz w:val="24"/>
      <w:szCs w:val="24"/>
    </w:rPr>
  </w:style>
</w:styles>
</file>

<file path=word/webSettings.xml><?xml version="1.0" encoding="utf-8"?>
<w:webSettings xmlns:r="http://schemas.openxmlformats.org/officeDocument/2006/relationships" xmlns:w="http://schemas.openxmlformats.org/wordprocessingml/2006/main">
  <w:divs>
    <w:div w:id="110756099">
      <w:bodyDiv w:val="1"/>
      <w:marLeft w:val="0"/>
      <w:marRight w:val="0"/>
      <w:marTop w:val="0"/>
      <w:marBottom w:val="0"/>
      <w:divBdr>
        <w:top w:val="none" w:sz="0" w:space="0" w:color="auto"/>
        <w:left w:val="none" w:sz="0" w:space="0" w:color="auto"/>
        <w:bottom w:val="none" w:sz="0" w:space="0" w:color="auto"/>
        <w:right w:val="none" w:sz="0" w:space="0" w:color="auto"/>
      </w:divBdr>
    </w:div>
    <w:div w:id="1403406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585</Words>
  <Characters>3341</Characters>
  <Application>Microsoft Office Word</Application>
  <DocSecurity>0</DocSecurity>
  <Lines>27</Lines>
  <Paragraphs>7</Paragraphs>
  <ScaleCrop>false</ScaleCrop>
  <Company/>
  <LinksUpToDate>false</LinksUpToDate>
  <CharactersWithSpaces>3919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2025-11-13T13:23:00Z</dcterms:created>
  <dcterms:modified xsi:type="dcterms:W3CDTF">2025-11-13T13:25:00Z</dcterms:modified>
</cp:coreProperties>
</file>