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767D8" w:rsidRPr="001C6B61" w:rsidRDefault="00B767D8" w:rsidP="00B767D8">
      <w:pPr>
        <w:spacing w:after="0" w:line="480" w:lineRule="auto"/>
        <w:rPr>
          <w:rFonts w:ascii="Times New Roman" w:hAnsi="Times New Roman"/>
          <w:b/>
          <w:sz w:val="24"/>
          <w:szCs w:val="24"/>
        </w:rPr>
      </w:pPr>
      <w:r w:rsidRPr="001C6B61">
        <w:rPr>
          <w:rFonts w:ascii="Times New Roman" w:hAnsi="Times New Roman"/>
          <w:b/>
          <w:sz w:val="24"/>
          <w:szCs w:val="24"/>
        </w:rPr>
        <w:t>EVALUATION OF QUALITY ATTRIBUTES OF GUINEA FOWL SEMEN SUBJECTED TO DIFFERENT CRYOPROTOCOLS</w:t>
      </w:r>
      <w:r>
        <w:rPr>
          <w:rFonts w:ascii="Times New Roman" w:hAnsi="Times New Roman"/>
          <w:b/>
          <w:sz w:val="24"/>
          <w:szCs w:val="24"/>
        </w:rPr>
        <w:t xml:space="preserve"> AND CENTRIFUGATION</w:t>
      </w:r>
    </w:p>
    <w:p w:rsidR="00B767D8" w:rsidRPr="001C6B61" w:rsidRDefault="00B767D8" w:rsidP="00B767D8">
      <w:pPr>
        <w:spacing w:after="0" w:line="480" w:lineRule="auto"/>
        <w:jc w:val="center"/>
        <w:rPr>
          <w:rFonts w:ascii="Times New Roman" w:hAnsi="Times New Roman"/>
          <w:b/>
          <w:sz w:val="24"/>
          <w:szCs w:val="24"/>
        </w:rPr>
      </w:pPr>
    </w:p>
    <w:p w:rsidR="00B767D8" w:rsidRPr="001C6B61" w:rsidRDefault="00B767D8" w:rsidP="00B767D8">
      <w:pPr>
        <w:spacing w:after="0" w:line="480" w:lineRule="auto"/>
        <w:jc w:val="center"/>
        <w:rPr>
          <w:rFonts w:ascii="Times New Roman" w:hAnsi="Times New Roman"/>
          <w:b/>
          <w:sz w:val="24"/>
          <w:szCs w:val="24"/>
        </w:rPr>
      </w:pPr>
      <w:r w:rsidRPr="001C6B61">
        <w:rPr>
          <w:rFonts w:ascii="Times New Roman" w:hAnsi="Times New Roman"/>
          <w:b/>
          <w:sz w:val="24"/>
          <w:szCs w:val="24"/>
        </w:rPr>
        <w:t>BY</w:t>
      </w:r>
    </w:p>
    <w:p w:rsidR="00B767D8" w:rsidRPr="001C6B61" w:rsidRDefault="00B767D8" w:rsidP="00B767D8">
      <w:pPr>
        <w:spacing w:after="0" w:line="480" w:lineRule="auto"/>
        <w:jc w:val="center"/>
        <w:rPr>
          <w:rFonts w:ascii="Times New Roman" w:hAnsi="Times New Roman"/>
          <w:b/>
          <w:sz w:val="24"/>
          <w:szCs w:val="24"/>
        </w:rPr>
      </w:pPr>
    </w:p>
    <w:p w:rsidR="00B767D8" w:rsidRPr="001C6B61" w:rsidRDefault="00B767D8" w:rsidP="00B767D8">
      <w:pPr>
        <w:spacing w:after="0" w:line="480" w:lineRule="auto"/>
        <w:jc w:val="center"/>
        <w:rPr>
          <w:rFonts w:ascii="Times New Roman" w:hAnsi="Times New Roman"/>
          <w:b/>
          <w:sz w:val="24"/>
          <w:szCs w:val="24"/>
        </w:rPr>
      </w:pPr>
      <w:r>
        <w:rPr>
          <w:rFonts w:ascii="Times New Roman" w:hAnsi="Times New Roman"/>
          <w:b/>
          <w:sz w:val="24"/>
          <w:szCs w:val="24"/>
        </w:rPr>
        <w:t xml:space="preserve">ASHAWE – ESAN ADEBISI </w:t>
      </w:r>
      <w:r w:rsidRPr="001C6B61">
        <w:rPr>
          <w:rFonts w:ascii="Times New Roman" w:hAnsi="Times New Roman"/>
          <w:b/>
          <w:sz w:val="24"/>
          <w:szCs w:val="24"/>
        </w:rPr>
        <w:t>(PG 13/0794)</w:t>
      </w:r>
    </w:p>
    <w:p w:rsidR="00B767D8" w:rsidRDefault="00B767D8" w:rsidP="00B767D8">
      <w:pPr>
        <w:spacing w:after="0" w:line="480" w:lineRule="auto"/>
        <w:jc w:val="center"/>
        <w:rPr>
          <w:rFonts w:ascii="Times New Roman" w:hAnsi="Times New Roman"/>
          <w:b/>
          <w:sz w:val="24"/>
          <w:szCs w:val="24"/>
        </w:rPr>
      </w:pPr>
      <w:proofErr w:type="spellStart"/>
      <w:r w:rsidRPr="001C6B61">
        <w:rPr>
          <w:rFonts w:ascii="Times New Roman" w:hAnsi="Times New Roman"/>
          <w:b/>
          <w:sz w:val="24"/>
          <w:szCs w:val="24"/>
        </w:rPr>
        <w:t>B.Agric</w:t>
      </w:r>
      <w:proofErr w:type="spellEnd"/>
      <w:r w:rsidRPr="001C6B61">
        <w:rPr>
          <w:rFonts w:ascii="Times New Roman" w:hAnsi="Times New Roman"/>
          <w:b/>
          <w:sz w:val="24"/>
          <w:szCs w:val="24"/>
        </w:rPr>
        <w:t xml:space="preserve"> Tech (FUTA, AKURE), M.</w:t>
      </w:r>
      <w:r>
        <w:rPr>
          <w:rFonts w:ascii="Times New Roman" w:hAnsi="Times New Roman"/>
          <w:b/>
          <w:sz w:val="24"/>
          <w:szCs w:val="24"/>
        </w:rPr>
        <w:t xml:space="preserve"> </w:t>
      </w:r>
      <w:proofErr w:type="spellStart"/>
      <w:r w:rsidRPr="001C6B61">
        <w:rPr>
          <w:rFonts w:ascii="Times New Roman" w:hAnsi="Times New Roman"/>
          <w:b/>
          <w:sz w:val="24"/>
          <w:szCs w:val="24"/>
        </w:rPr>
        <w:t>AgSE</w:t>
      </w:r>
      <w:proofErr w:type="spellEnd"/>
      <w:r w:rsidRPr="001C6B61">
        <w:rPr>
          <w:rFonts w:ascii="Times New Roman" w:hAnsi="Times New Roman"/>
          <w:b/>
          <w:sz w:val="24"/>
          <w:szCs w:val="24"/>
        </w:rPr>
        <w:t xml:space="preserve"> (FUNAAB, ABEOKUTA)</w:t>
      </w:r>
    </w:p>
    <w:p w:rsidR="00B767D8" w:rsidRDefault="00B767D8" w:rsidP="00B767D8">
      <w:pPr>
        <w:spacing w:after="0" w:line="480" w:lineRule="auto"/>
        <w:jc w:val="center"/>
        <w:rPr>
          <w:rFonts w:ascii="Times New Roman" w:hAnsi="Times New Roman"/>
          <w:b/>
          <w:sz w:val="24"/>
          <w:szCs w:val="24"/>
        </w:rPr>
      </w:pPr>
    </w:p>
    <w:p w:rsidR="00B767D8" w:rsidRDefault="00B767D8" w:rsidP="00B767D8">
      <w:pPr>
        <w:spacing w:after="0" w:line="480" w:lineRule="auto"/>
        <w:jc w:val="center"/>
        <w:rPr>
          <w:rFonts w:ascii="Times New Roman" w:hAnsi="Times New Roman"/>
          <w:b/>
          <w:sz w:val="24"/>
          <w:szCs w:val="24"/>
        </w:rPr>
      </w:pPr>
    </w:p>
    <w:p w:rsidR="00B767D8" w:rsidRDefault="00B767D8" w:rsidP="00B767D8">
      <w:pPr>
        <w:spacing w:after="0" w:line="360" w:lineRule="auto"/>
        <w:jc w:val="center"/>
        <w:rPr>
          <w:rFonts w:ascii="Times New Roman" w:hAnsi="Times New Roman"/>
          <w:b/>
          <w:sz w:val="24"/>
          <w:szCs w:val="24"/>
        </w:rPr>
      </w:pPr>
      <w:r>
        <w:rPr>
          <w:rFonts w:ascii="Times New Roman" w:hAnsi="Times New Roman"/>
          <w:b/>
          <w:sz w:val="24"/>
          <w:szCs w:val="24"/>
        </w:rPr>
        <w:t xml:space="preserve">A Thesis submitted to Livestock Science and Sustainable Environment Option, Centre of Excellence for Agricultural Development and Sustainable Environment, Federal University of Agriculture, Abeokuta in partial </w:t>
      </w:r>
      <w:proofErr w:type="spellStart"/>
      <w:r>
        <w:rPr>
          <w:rFonts w:ascii="Times New Roman" w:hAnsi="Times New Roman"/>
          <w:b/>
          <w:sz w:val="24"/>
          <w:szCs w:val="24"/>
        </w:rPr>
        <w:t>fulfilment</w:t>
      </w:r>
      <w:proofErr w:type="spellEnd"/>
      <w:r>
        <w:rPr>
          <w:rFonts w:ascii="Times New Roman" w:hAnsi="Times New Roman"/>
          <w:b/>
          <w:sz w:val="24"/>
          <w:szCs w:val="24"/>
        </w:rPr>
        <w:t xml:space="preserve"> of the requirements for the award of the Degree of Master of Agriculture and Sustainable Environment</w:t>
      </w:r>
    </w:p>
    <w:p w:rsidR="00B767D8" w:rsidRPr="001C6B61" w:rsidRDefault="00B767D8" w:rsidP="00B767D8">
      <w:pPr>
        <w:spacing w:after="0" w:line="360" w:lineRule="auto"/>
        <w:jc w:val="center"/>
        <w:rPr>
          <w:rFonts w:ascii="Times New Roman" w:hAnsi="Times New Roman"/>
          <w:b/>
          <w:sz w:val="24"/>
          <w:szCs w:val="24"/>
        </w:rPr>
      </w:pPr>
    </w:p>
    <w:p w:rsidR="00B767D8" w:rsidRPr="001C6B61" w:rsidRDefault="00B767D8" w:rsidP="00B767D8">
      <w:pPr>
        <w:spacing w:after="0" w:line="480" w:lineRule="auto"/>
        <w:jc w:val="center"/>
        <w:rPr>
          <w:rFonts w:ascii="Times New Roman" w:hAnsi="Times New Roman"/>
          <w:b/>
          <w:sz w:val="24"/>
          <w:szCs w:val="24"/>
        </w:rPr>
      </w:pPr>
    </w:p>
    <w:p w:rsidR="00B767D8" w:rsidRPr="001C6B61" w:rsidRDefault="00B767D8" w:rsidP="00B767D8">
      <w:pPr>
        <w:spacing w:after="0" w:line="480" w:lineRule="auto"/>
        <w:jc w:val="center"/>
        <w:rPr>
          <w:rFonts w:ascii="Times New Roman" w:hAnsi="Times New Roman"/>
          <w:b/>
          <w:sz w:val="24"/>
          <w:szCs w:val="24"/>
        </w:rPr>
      </w:pPr>
    </w:p>
    <w:p w:rsidR="00B767D8" w:rsidRDefault="00B767D8" w:rsidP="00B767D8">
      <w:pPr>
        <w:spacing w:after="0" w:line="480" w:lineRule="auto"/>
        <w:jc w:val="center"/>
        <w:rPr>
          <w:rFonts w:ascii="Times New Roman" w:hAnsi="Times New Roman"/>
          <w:b/>
          <w:sz w:val="24"/>
          <w:szCs w:val="24"/>
        </w:rPr>
      </w:pPr>
    </w:p>
    <w:p w:rsidR="00B767D8" w:rsidRDefault="00B767D8" w:rsidP="00B767D8">
      <w:pPr>
        <w:spacing w:after="0" w:line="480" w:lineRule="auto"/>
        <w:jc w:val="center"/>
        <w:rPr>
          <w:rFonts w:ascii="Times New Roman" w:hAnsi="Times New Roman"/>
          <w:b/>
          <w:sz w:val="24"/>
          <w:szCs w:val="24"/>
        </w:rPr>
      </w:pPr>
    </w:p>
    <w:p w:rsidR="00B767D8" w:rsidRDefault="00B767D8" w:rsidP="00B767D8">
      <w:pPr>
        <w:spacing w:after="0" w:line="480" w:lineRule="auto"/>
        <w:rPr>
          <w:rFonts w:ascii="Times New Roman" w:hAnsi="Times New Roman"/>
          <w:b/>
          <w:sz w:val="24"/>
          <w:szCs w:val="24"/>
        </w:rPr>
      </w:pPr>
      <w:r>
        <w:rPr>
          <w:rFonts w:ascii="Times New Roman" w:hAnsi="Times New Roman"/>
          <w:b/>
          <w:sz w:val="24"/>
          <w:szCs w:val="24"/>
        </w:rPr>
        <w:t xml:space="preserve">                                                                                                                  JULY, 2024</w:t>
      </w:r>
    </w:p>
    <w:p w:rsidR="00B767D8" w:rsidRDefault="00B767D8" w:rsidP="00B767D8">
      <w:pPr>
        <w:spacing w:line="480" w:lineRule="auto"/>
        <w:jc w:val="center"/>
        <w:rPr>
          <w:rFonts w:ascii="Times New Roman" w:hAnsi="Times New Roman"/>
          <w:b/>
          <w:sz w:val="24"/>
          <w:szCs w:val="24"/>
        </w:rPr>
      </w:pPr>
    </w:p>
    <w:p w:rsidR="00B767D8" w:rsidRDefault="00B767D8" w:rsidP="00B767D8">
      <w:pPr>
        <w:spacing w:line="480" w:lineRule="auto"/>
        <w:jc w:val="center"/>
        <w:rPr>
          <w:rFonts w:ascii="Times New Roman" w:hAnsi="Times New Roman"/>
          <w:b/>
          <w:sz w:val="24"/>
          <w:szCs w:val="24"/>
        </w:rPr>
      </w:pPr>
    </w:p>
    <w:p w:rsidR="00B767D8" w:rsidRDefault="00B767D8" w:rsidP="00B64224">
      <w:pPr>
        <w:jc w:val="center"/>
        <w:rPr>
          <w:rFonts w:ascii="Times New Roman" w:hAnsi="Times New Roman"/>
          <w:sz w:val="24"/>
          <w:szCs w:val="24"/>
        </w:rPr>
      </w:pPr>
      <w:r>
        <w:rPr>
          <w:rFonts w:ascii="Times New Roman" w:hAnsi="Times New Roman"/>
          <w:b/>
          <w:sz w:val="24"/>
          <w:szCs w:val="24"/>
        </w:rPr>
        <w:br w:type="page"/>
      </w:r>
    </w:p>
    <w:p w:rsidR="00B767D8" w:rsidRPr="008A006E" w:rsidRDefault="00B767D8" w:rsidP="00B767D8">
      <w:pPr>
        <w:jc w:val="center"/>
        <w:rPr>
          <w:rFonts w:ascii="Times New Roman" w:hAnsi="Times New Roman"/>
          <w:b/>
          <w:sz w:val="24"/>
          <w:szCs w:val="24"/>
        </w:rPr>
      </w:pPr>
      <w:r w:rsidRPr="008A006E">
        <w:rPr>
          <w:rFonts w:ascii="Times New Roman" w:hAnsi="Times New Roman"/>
          <w:b/>
          <w:sz w:val="24"/>
          <w:szCs w:val="24"/>
        </w:rPr>
        <w:lastRenderedPageBreak/>
        <w:t>ABSTRACT</w:t>
      </w:r>
    </w:p>
    <w:p w:rsidR="00B767D8" w:rsidRDefault="00B767D8" w:rsidP="00B767D8">
      <w:pPr>
        <w:spacing w:line="480" w:lineRule="auto"/>
        <w:jc w:val="both"/>
        <w:rPr>
          <w:rFonts w:ascii="Times New Roman" w:hAnsi="Times New Roman"/>
          <w:sz w:val="24"/>
          <w:szCs w:val="24"/>
        </w:rPr>
      </w:pPr>
      <w:r>
        <w:rPr>
          <w:rFonts w:ascii="Times New Roman" w:hAnsi="Times New Roman"/>
          <w:sz w:val="24"/>
          <w:szCs w:val="24"/>
        </w:rPr>
        <w:t xml:space="preserve">Artificial Insemination (AI) technique </w:t>
      </w:r>
      <w:r w:rsidRPr="00120615">
        <w:rPr>
          <w:rFonts w:ascii="Times New Roman" w:hAnsi="Times New Roman"/>
          <w:sz w:val="24"/>
          <w:szCs w:val="24"/>
        </w:rPr>
        <w:t>might be an excellent su</w:t>
      </w:r>
      <w:r>
        <w:rPr>
          <w:rFonts w:ascii="Times New Roman" w:hAnsi="Times New Roman"/>
          <w:sz w:val="24"/>
          <w:szCs w:val="24"/>
        </w:rPr>
        <w:t>bstitute to stop male guinea fowl</w:t>
      </w:r>
      <w:r w:rsidRPr="00120615">
        <w:rPr>
          <w:rFonts w:ascii="Times New Roman" w:hAnsi="Times New Roman"/>
          <w:sz w:val="24"/>
          <w:szCs w:val="24"/>
        </w:rPr>
        <w:t xml:space="preserve"> from inbreeding and acting monogamously. The quality of semen's components determines how well the AI technology works. Assessing the quality of a bird's semen provides a great indication of its capability for reproduction.</w:t>
      </w:r>
      <w:r>
        <w:rPr>
          <w:rFonts w:ascii="Times New Roman" w:hAnsi="Times New Roman"/>
          <w:sz w:val="24"/>
          <w:szCs w:val="24"/>
        </w:rPr>
        <w:t xml:space="preserve"> Three studies were carried out to evaluate the quality attributes of guinea fowl semen subjected to different </w:t>
      </w:r>
      <w:proofErr w:type="spellStart"/>
      <w:r>
        <w:rPr>
          <w:rFonts w:ascii="Times New Roman" w:hAnsi="Times New Roman"/>
          <w:sz w:val="24"/>
          <w:szCs w:val="24"/>
        </w:rPr>
        <w:t>cryoprotocols</w:t>
      </w:r>
      <w:proofErr w:type="spellEnd"/>
      <w:r>
        <w:rPr>
          <w:rFonts w:ascii="Times New Roman" w:hAnsi="Times New Roman"/>
          <w:sz w:val="24"/>
          <w:szCs w:val="24"/>
        </w:rPr>
        <w:t xml:space="preserve"> and centrifugation. A total number of ten (10) guinea fowl cocks of 25-30 weeks’ old weighing between 2-3kg were used for experiment. In study 2 and </w:t>
      </w:r>
      <w:proofErr w:type="gramStart"/>
      <w:r>
        <w:rPr>
          <w:rFonts w:ascii="Times New Roman" w:hAnsi="Times New Roman"/>
          <w:sz w:val="24"/>
          <w:szCs w:val="24"/>
        </w:rPr>
        <w:t>3 semen collected</w:t>
      </w:r>
      <w:proofErr w:type="gramEnd"/>
      <w:r>
        <w:rPr>
          <w:rFonts w:ascii="Times New Roman" w:hAnsi="Times New Roman"/>
          <w:sz w:val="24"/>
          <w:szCs w:val="24"/>
        </w:rPr>
        <w:t xml:space="preserve"> were </w:t>
      </w:r>
      <w:proofErr w:type="spellStart"/>
      <w:r>
        <w:rPr>
          <w:rFonts w:ascii="Times New Roman" w:hAnsi="Times New Roman"/>
          <w:sz w:val="24"/>
          <w:szCs w:val="24"/>
        </w:rPr>
        <w:t>cryopreserved</w:t>
      </w:r>
      <w:proofErr w:type="spellEnd"/>
      <w:r>
        <w:rPr>
          <w:rFonts w:ascii="Times New Roman" w:hAnsi="Times New Roman"/>
          <w:sz w:val="24"/>
          <w:szCs w:val="24"/>
        </w:rPr>
        <w:t xml:space="preserve"> and thereafter evaluated. Sperm motility, </w:t>
      </w:r>
      <w:proofErr w:type="spellStart"/>
      <w:r>
        <w:rPr>
          <w:rFonts w:ascii="Times New Roman" w:hAnsi="Times New Roman"/>
          <w:sz w:val="24"/>
          <w:szCs w:val="24"/>
        </w:rPr>
        <w:t>acrosome</w:t>
      </w:r>
      <w:proofErr w:type="spellEnd"/>
      <w:r>
        <w:rPr>
          <w:rFonts w:ascii="Times New Roman" w:hAnsi="Times New Roman"/>
          <w:sz w:val="24"/>
          <w:szCs w:val="24"/>
        </w:rPr>
        <w:t xml:space="preserve"> integrity, sperm membrane integrity, </w:t>
      </w:r>
      <w:proofErr w:type="gramStart"/>
      <w:r>
        <w:rPr>
          <w:rFonts w:ascii="Times New Roman" w:hAnsi="Times New Roman"/>
          <w:sz w:val="24"/>
          <w:szCs w:val="24"/>
        </w:rPr>
        <w:t>live</w:t>
      </w:r>
      <w:proofErr w:type="gramEnd"/>
      <w:r>
        <w:rPr>
          <w:rFonts w:ascii="Times New Roman" w:hAnsi="Times New Roman"/>
          <w:sz w:val="24"/>
          <w:szCs w:val="24"/>
        </w:rPr>
        <w:t xml:space="preserve"> sperm. </w:t>
      </w:r>
      <w:proofErr w:type="spellStart"/>
      <w:r>
        <w:rPr>
          <w:rFonts w:ascii="Times New Roman" w:hAnsi="Times New Roman"/>
          <w:sz w:val="24"/>
          <w:szCs w:val="24"/>
        </w:rPr>
        <w:t>Malondialdehyde</w:t>
      </w:r>
      <w:proofErr w:type="spellEnd"/>
      <w:r>
        <w:rPr>
          <w:rFonts w:ascii="Times New Roman" w:hAnsi="Times New Roman"/>
          <w:sz w:val="24"/>
          <w:szCs w:val="24"/>
        </w:rPr>
        <w:t xml:space="preserve"> (MDA) concentration, seminal leukocytes, total antioxidant capacity (SOD, CAT, </w:t>
      </w:r>
      <w:proofErr w:type="spellStart"/>
      <w:r>
        <w:rPr>
          <w:rFonts w:ascii="Times New Roman" w:hAnsi="Times New Roman"/>
          <w:sz w:val="24"/>
          <w:szCs w:val="24"/>
        </w:rPr>
        <w:t>GPx</w:t>
      </w:r>
      <w:proofErr w:type="spellEnd"/>
      <w:r>
        <w:rPr>
          <w:rFonts w:ascii="Times New Roman" w:hAnsi="Times New Roman"/>
          <w:sz w:val="24"/>
          <w:szCs w:val="24"/>
        </w:rPr>
        <w:t>), Sperm abnormality, Total motile sperm count (TMSC), Motile sperm recovery rate (MSRR), sperm recovery rate, number of female inseminated per ejaculate (FI) were evaluated. Data collected in the different studies were subjected to one-way analysis of variance.</w:t>
      </w:r>
      <w:r w:rsidRPr="00822E1C">
        <w:rPr>
          <w:rFonts w:ascii="Times New Roman" w:hAnsi="Times New Roman"/>
          <w:sz w:val="24"/>
          <w:szCs w:val="24"/>
        </w:rPr>
        <w:t xml:space="preserve">  </w:t>
      </w:r>
      <w:r w:rsidRPr="0064648E">
        <w:rPr>
          <w:rFonts w:ascii="Times New Roman" w:hAnsi="Times New Roman"/>
          <w:sz w:val="24"/>
          <w:szCs w:val="24"/>
        </w:rPr>
        <w:t>Fresh semen analyzed in this present study showed high viability parameters in semen of Guinea fowl</w:t>
      </w:r>
      <w:r>
        <w:rPr>
          <w:rFonts w:ascii="Times New Roman" w:hAnsi="Times New Roman"/>
          <w:sz w:val="24"/>
          <w:szCs w:val="24"/>
        </w:rPr>
        <w:t>.</w:t>
      </w:r>
      <w:r w:rsidRPr="00822E1C">
        <w:rPr>
          <w:rFonts w:ascii="Times New Roman" w:hAnsi="Times New Roman"/>
          <w:sz w:val="24"/>
          <w:szCs w:val="24"/>
        </w:rPr>
        <w:t xml:space="preserve"> </w:t>
      </w:r>
      <w:r>
        <w:rPr>
          <w:rFonts w:ascii="Times New Roman" w:hAnsi="Times New Roman"/>
          <w:sz w:val="24"/>
          <w:szCs w:val="24"/>
        </w:rPr>
        <w:t xml:space="preserve">In study I, results showed higher (p&lt; 0.05) motility, livability, motility sperm recovery rate (MSRR) in Freezing compare to Refrigeration. Significant lower MDA was also notice in Freezing. Abnormalities were better </w:t>
      </w:r>
      <w:proofErr w:type="gramStart"/>
      <w:r>
        <w:rPr>
          <w:rFonts w:ascii="Times New Roman" w:hAnsi="Times New Roman"/>
          <w:sz w:val="24"/>
          <w:szCs w:val="24"/>
        </w:rPr>
        <w:t>reduce</w:t>
      </w:r>
      <w:proofErr w:type="gramEnd"/>
      <w:r>
        <w:rPr>
          <w:rFonts w:ascii="Times New Roman" w:hAnsi="Times New Roman"/>
          <w:sz w:val="24"/>
          <w:szCs w:val="24"/>
        </w:rPr>
        <w:t xml:space="preserve"> in Refrigeration than in Freezing. </w:t>
      </w:r>
      <w:proofErr w:type="spellStart"/>
      <w:r>
        <w:rPr>
          <w:rFonts w:ascii="Times New Roman" w:hAnsi="Times New Roman"/>
          <w:sz w:val="24"/>
          <w:szCs w:val="24"/>
        </w:rPr>
        <w:t>Acrosome</w:t>
      </w:r>
      <w:proofErr w:type="spellEnd"/>
      <w:r>
        <w:rPr>
          <w:rFonts w:ascii="Times New Roman" w:hAnsi="Times New Roman"/>
          <w:sz w:val="24"/>
          <w:szCs w:val="24"/>
        </w:rPr>
        <w:t xml:space="preserve"> integrity and livability were not significant in refrigeration and freezing protocol. In study II,</w:t>
      </w:r>
      <w:r w:rsidRPr="00AF45A4">
        <w:t xml:space="preserve"> </w:t>
      </w:r>
      <w:r w:rsidRPr="00AF45A4">
        <w:rPr>
          <w:rFonts w:ascii="Times New Roman" w:hAnsi="Times New Roman"/>
          <w:sz w:val="24"/>
          <w:szCs w:val="24"/>
        </w:rPr>
        <w:t xml:space="preserve">Motility, </w:t>
      </w:r>
      <w:proofErr w:type="spellStart"/>
      <w:r w:rsidRPr="00AF45A4">
        <w:rPr>
          <w:rFonts w:ascii="Times New Roman" w:hAnsi="Times New Roman"/>
          <w:sz w:val="24"/>
          <w:szCs w:val="24"/>
        </w:rPr>
        <w:t>Acrosome</w:t>
      </w:r>
      <w:proofErr w:type="spellEnd"/>
      <w:r w:rsidRPr="00AF45A4">
        <w:rPr>
          <w:rFonts w:ascii="Times New Roman" w:hAnsi="Times New Roman"/>
          <w:sz w:val="24"/>
          <w:szCs w:val="24"/>
        </w:rPr>
        <w:t xml:space="preserve"> integrity, Membrane integrity and livability</w:t>
      </w:r>
      <w:r>
        <w:rPr>
          <w:rFonts w:ascii="Times New Roman" w:hAnsi="Times New Roman"/>
          <w:sz w:val="24"/>
          <w:szCs w:val="24"/>
        </w:rPr>
        <w:t>,</w:t>
      </w:r>
      <w:r w:rsidRPr="008D1CB1">
        <w:t xml:space="preserve"> </w:t>
      </w:r>
      <w:r w:rsidRPr="008D1CB1">
        <w:rPr>
          <w:rFonts w:ascii="Times New Roman" w:hAnsi="Times New Roman"/>
          <w:sz w:val="24"/>
          <w:szCs w:val="24"/>
        </w:rPr>
        <w:t xml:space="preserve">Glutathione </w:t>
      </w:r>
      <w:proofErr w:type="spellStart"/>
      <w:r w:rsidRPr="008D1CB1">
        <w:rPr>
          <w:rFonts w:ascii="Times New Roman" w:hAnsi="Times New Roman"/>
          <w:sz w:val="24"/>
          <w:szCs w:val="24"/>
        </w:rPr>
        <w:t>Peroxidase</w:t>
      </w:r>
      <w:proofErr w:type="spellEnd"/>
      <w:r>
        <w:rPr>
          <w:rFonts w:ascii="Times New Roman" w:hAnsi="Times New Roman"/>
          <w:sz w:val="24"/>
          <w:szCs w:val="24"/>
        </w:rPr>
        <w:t xml:space="preserve"> (</w:t>
      </w:r>
      <w:proofErr w:type="spellStart"/>
      <w:r>
        <w:rPr>
          <w:rFonts w:ascii="Times New Roman" w:hAnsi="Times New Roman"/>
          <w:sz w:val="24"/>
          <w:szCs w:val="24"/>
        </w:rPr>
        <w:t>Gpx</w:t>
      </w:r>
      <w:proofErr w:type="spellEnd"/>
      <w:r>
        <w:rPr>
          <w:rFonts w:ascii="Times New Roman" w:hAnsi="Times New Roman"/>
          <w:sz w:val="24"/>
          <w:szCs w:val="24"/>
        </w:rPr>
        <w:t>), female inseminated per ejaculate, motile sperm, TMSC, MSRR were significantly</w:t>
      </w:r>
      <w:r w:rsidRPr="00AF45A4">
        <w:rPr>
          <w:rFonts w:ascii="Times New Roman" w:hAnsi="Times New Roman"/>
          <w:sz w:val="24"/>
          <w:szCs w:val="24"/>
        </w:rPr>
        <w:t xml:space="preserve"> higher (p &lt; 0.05) in slow freezing </w:t>
      </w:r>
      <w:proofErr w:type="spellStart"/>
      <w:r w:rsidRPr="00AF45A4">
        <w:rPr>
          <w:rFonts w:ascii="Times New Roman" w:hAnsi="Times New Roman"/>
          <w:sz w:val="24"/>
          <w:szCs w:val="24"/>
        </w:rPr>
        <w:t>cryoprotocol</w:t>
      </w:r>
      <w:proofErr w:type="spellEnd"/>
      <w:r w:rsidRPr="00AF45A4">
        <w:rPr>
          <w:rFonts w:ascii="Times New Roman" w:hAnsi="Times New Roman"/>
          <w:sz w:val="24"/>
          <w:szCs w:val="24"/>
        </w:rPr>
        <w:t xml:space="preserve"> compared to the ra</w:t>
      </w:r>
      <w:r>
        <w:rPr>
          <w:rFonts w:ascii="Times New Roman" w:hAnsi="Times New Roman"/>
          <w:sz w:val="24"/>
          <w:szCs w:val="24"/>
        </w:rPr>
        <w:t xml:space="preserve">pid freezing </w:t>
      </w:r>
      <w:proofErr w:type="spellStart"/>
      <w:r>
        <w:rPr>
          <w:rFonts w:ascii="Times New Roman" w:hAnsi="Times New Roman"/>
          <w:sz w:val="24"/>
          <w:szCs w:val="24"/>
        </w:rPr>
        <w:t>cryoprotocol</w:t>
      </w:r>
      <w:proofErr w:type="spellEnd"/>
      <w:r>
        <w:rPr>
          <w:rFonts w:ascii="Times New Roman" w:hAnsi="Times New Roman"/>
          <w:sz w:val="24"/>
          <w:szCs w:val="24"/>
        </w:rPr>
        <w:t xml:space="preserve">. </w:t>
      </w:r>
      <w:proofErr w:type="gramStart"/>
      <w:r>
        <w:rPr>
          <w:rFonts w:ascii="Times New Roman" w:hAnsi="Times New Roman"/>
          <w:sz w:val="24"/>
          <w:szCs w:val="24"/>
        </w:rPr>
        <w:t>Al</w:t>
      </w:r>
      <w:r w:rsidRPr="00AF45A4">
        <w:rPr>
          <w:rFonts w:ascii="Times New Roman" w:hAnsi="Times New Roman"/>
          <w:sz w:val="24"/>
          <w:szCs w:val="24"/>
        </w:rPr>
        <w:t>thou</w:t>
      </w:r>
      <w:r>
        <w:rPr>
          <w:rFonts w:ascii="Times New Roman" w:hAnsi="Times New Roman"/>
          <w:sz w:val="24"/>
          <w:szCs w:val="24"/>
        </w:rPr>
        <w:t>gh,</w:t>
      </w:r>
      <w:r w:rsidRPr="00AF45A4">
        <w:rPr>
          <w:rFonts w:ascii="Times New Roman" w:hAnsi="Times New Roman"/>
          <w:sz w:val="24"/>
          <w:szCs w:val="24"/>
        </w:rPr>
        <w:t xml:space="preserve"> </w:t>
      </w:r>
      <w:proofErr w:type="spellStart"/>
      <w:r w:rsidRPr="00AF45A4">
        <w:rPr>
          <w:rFonts w:ascii="Times New Roman" w:hAnsi="Times New Roman"/>
          <w:sz w:val="24"/>
          <w:szCs w:val="24"/>
        </w:rPr>
        <w:t>Acrosome</w:t>
      </w:r>
      <w:proofErr w:type="spellEnd"/>
      <w:r w:rsidRPr="00AF45A4">
        <w:rPr>
          <w:rFonts w:ascii="Times New Roman" w:hAnsi="Times New Roman"/>
          <w:sz w:val="24"/>
          <w:szCs w:val="24"/>
        </w:rPr>
        <w:t xml:space="preserve"> integrity and livability for slow and rapid freezing were significantly the same.</w:t>
      </w:r>
      <w:proofErr w:type="gramEnd"/>
      <w:r>
        <w:rPr>
          <w:rFonts w:ascii="Times New Roman" w:hAnsi="Times New Roman"/>
          <w:sz w:val="24"/>
          <w:szCs w:val="24"/>
        </w:rPr>
        <w:t xml:space="preserve"> A</w:t>
      </w:r>
      <w:r w:rsidRPr="00594B9E">
        <w:rPr>
          <w:rFonts w:ascii="Times New Roman" w:hAnsi="Times New Roman"/>
          <w:sz w:val="24"/>
          <w:szCs w:val="24"/>
        </w:rPr>
        <w:t>ll</w:t>
      </w:r>
      <w:r>
        <w:rPr>
          <w:rFonts w:ascii="Times New Roman" w:hAnsi="Times New Roman"/>
          <w:sz w:val="24"/>
          <w:szCs w:val="24"/>
        </w:rPr>
        <w:t xml:space="preserve"> abnormalities</w:t>
      </w:r>
      <w:r w:rsidRPr="00594B9E">
        <w:rPr>
          <w:rFonts w:ascii="Times New Roman" w:hAnsi="Times New Roman"/>
          <w:sz w:val="24"/>
          <w:szCs w:val="24"/>
        </w:rPr>
        <w:t xml:space="preserve"> parameters measured were not significantly (p&gt; 0.05) different</w:t>
      </w:r>
      <w:r>
        <w:rPr>
          <w:rFonts w:ascii="Times New Roman" w:hAnsi="Times New Roman"/>
          <w:sz w:val="24"/>
          <w:szCs w:val="24"/>
        </w:rPr>
        <w:t xml:space="preserve"> in study II</w:t>
      </w:r>
      <w:r w:rsidRPr="00594B9E">
        <w:rPr>
          <w:rFonts w:ascii="Times New Roman" w:hAnsi="Times New Roman"/>
          <w:sz w:val="24"/>
          <w:szCs w:val="24"/>
        </w:rPr>
        <w:t>.</w:t>
      </w:r>
      <w:r>
        <w:rPr>
          <w:rFonts w:ascii="Times New Roman" w:hAnsi="Times New Roman"/>
          <w:sz w:val="24"/>
          <w:szCs w:val="24"/>
        </w:rPr>
        <w:t xml:space="preserve"> Increase in antioxidants capacity </w:t>
      </w:r>
      <w:proofErr w:type="gramStart"/>
      <w:r>
        <w:rPr>
          <w:rFonts w:ascii="Times New Roman" w:hAnsi="Times New Roman"/>
          <w:sz w:val="24"/>
          <w:szCs w:val="24"/>
        </w:rPr>
        <w:t xml:space="preserve">( </w:t>
      </w:r>
      <w:proofErr w:type="spellStart"/>
      <w:r>
        <w:rPr>
          <w:rFonts w:ascii="Times New Roman" w:hAnsi="Times New Roman"/>
          <w:sz w:val="24"/>
          <w:szCs w:val="24"/>
        </w:rPr>
        <w:lastRenderedPageBreak/>
        <w:t>Gpx</w:t>
      </w:r>
      <w:proofErr w:type="spellEnd"/>
      <w:proofErr w:type="gramEnd"/>
      <w:r>
        <w:rPr>
          <w:rFonts w:ascii="Times New Roman" w:hAnsi="Times New Roman"/>
          <w:sz w:val="24"/>
          <w:szCs w:val="24"/>
        </w:rPr>
        <w:t xml:space="preserve">, SOD, CAT ) in study II, results into a non-significant oxidative stress parameters ( MDA and  seminal leukocytes) among the protocols.  </w:t>
      </w:r>
    </w:p>
    <w:p w:rsidR="00E21B2A" w:rsidRDefault="00B767D8" w:rsidP="00B767D8">
      <w:r>
        <w:rPr>
          <w:rFonts w:ascii="Times New Roman" w:hAnsi="Times New Roman"/>
          <w:sz w:val="24"/>
          <w:szCs w:val="24"/>
        </w:rPr>
        <w:t xml:space="preserve">The result of study III, showed significant (p &lt; 0.0) higher live spermatozoa, membrane integrity and </w:t>
      </w:r>
      <w:proofErr w:type="spellStart"/>
      <w:r>
        <w:rPr>
          <w:rFonts w:ascii="Times New Roman" w:hAnsi="Times New Roman"/>
          <w:sz w:val="24"/>
          <w:szCs w:val="24"/>
        </w:rPr>
        <w:t>Acrosome</w:t>
      </w:r>
      <w:proofErr w:type="spellEnd"/>
      <w:r>
        <w:rPr>
          <w:rFonts w:ascii="Times New Roman" w:hAnsi="Times New Roman"/>
          <w:sz w:val="24"/>
          <w:szCs w:val="24"/>
        </w:rPr>
        <w:t xml:space="preserve"> integrity in one wash compared to the other protocols.  No significant different in SOD, </w:t>
      </w:r>
      <w:proofErr w:type="spellStart"/>
      <w:r>
        <w:rPr>
          <w:rFonts w:ascii="Times New Roman" w:hAnsi="Times New Roman"/>
          <w:sz w:val="24"/>
          <w:szCs w:val="24"/>
        </w:rPr>
        <w:t>GPx</w:t>
      </w:r>
      <w:proofErr w:type="spellEnd"/>
      <w:r>
        <w:rPr>
          <w:rFonts w:ascii="Times New Roman" w:hAnsi="Times New Roman"/>
          <w:sz w:val="24"/>
          <w:szCs w:val="24"/>
        </w:rPr>
        <w:t xml:space="preserve">, CAT, motile sperm and number of female inseminated per ejaculate among the treatment.  Reduced seminal leukocyte was found in No wash and one wash while MDA was reduced in No wash and two washes. Sperm recovery rate and MSRR were better in No wash than others washes. Total motile sperm </w:t>
      </w:r>
      <w:proofErr w:type="gramStart"/>
      <w:r>
        <w:rPr>
          <w:rFonts w:ascii="Times New Roman" w:hAnsi="Times New Roman"/>
          <w:sz w:val="24"/>
          <w:szCs w:val="24"/>
        </w:rPr>
        <w:t>count (TMSC) were</w:t>
      </w:r>
      <w:proofErr w:type="gramEnd"/>
      <w:r>
        <w:rPr>
          <w:rFonts w:ascii="Times New Roman" w:hAnsi="Times New Roman"/>
          <w:sz w:val="24"/>
          <w:szCs w:val="24"/>
        </w:rPr>
        <w:t xml:space="preserve"> higher than recommended value (TMSC &gt; 2.0 x 10</w:t>
      </w:r>
      <w:r>
        <w:rPr>
          <w:rFonts w:ascii="Times New Roman" w:hAnsi="Times New Roman"/>
          <w:sz w:val="24"/>
          <w:szCs w:val="24"/>
          <w:vertAlign w:val="superscript"/>
        </w:rPr>
        <w:t>6</w:t>
      </w:r>
      <w:r>
        <w:rPr>
          <w:rFonts w:ascii="Times New Roman" w:hAnsi="Times New Roman"/>
          <w:sz w:val="24"/>
          <w:szCs w:val="24"/>
        </w:rPr>
        <w:t xml:space="preserve">/ejaculate) in all the three studies. It was therefore concluded </w:t>
      </w:r>
      <w:r w:rsidRPr="001C6B61">
        <w:rPr>
          <w:rFonts w:ascii="Times New Roman" w:hAnsi="Times New Roman"/>
          <w:bCs/>
          <w:color w:val="000000"/>
          <w:sz w:val="24"/>
          <w:szCs w:val="24"/>
          <w:shd w:val="clear" w:color="auto" w:fill="FFFFFF"/>
        </w:rPr>
        <w:t>that refrigeration, Freezing, Slow Freezing and One wash protocols consistently maintained and improved sperm viability, antioxidants capacity and optimal seminal oxidative stress parameters</w:t>
      </w:r>
      <w:r>
        <w:rPr>
          <w:rFonts w:ascii="Times New Roman" w:hAnsi="Times New Roman"/>
          <w:bCs/>
          <w:color w:val="000000"/>
          <w:sz w:val="24"/>
          <w:szCs w:val="24"/>
          <w:shd w:val="clear" w:color="auto" w:fill="FFFFFF"/>
        </w:rPr>
        <w:t xml:space="preserve"> of guinea fowl semen</w:t>
      </w:r>
    </w:p>
    <w:sectPr w:rsidR="00E21B2A" w:rsidSect="00E21B2A">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6"/>
  <w:proofState w:spelling="clean" w:grammar="clean"/>
  <w:defaultTabStop w:val="720"/>
  <w:characterSpacingControl w:val="doNotCompress"/>
  <w:compat/>
  <w:rsids>
    <w:rsidRoot w:val="00B767D8"/>
    <w:rsid w:val="00B64224"/>
    <w:rsid w:val="00B767D8"/>
    <w:rsid w:val="00E21B2A"/>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767D8"/>
    <w:rPr>
      <w:rFonts w:ascii="Calibri" w:eastAsia="Calibri" w:hAnsi="Calibri" w:cs="Times New Roma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3</Pages>
  <Words>553</Words>
  <Characters>3153</Characters>
  <Application>Microsoft Office Word</Application>
  <DocSecurity>0</DocSecurity>
  <Lines>26</Lines>
  <Paragraphs>7</Paragraphs>
  <ScaleCrop>false</ScaleCrop>
  <Company/>
  <LinksUpToDate>false</LinksUpToDate>
  <CharactersWithSpaces>3699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FUNAAB LIBRARY</dc:creator>
  <cp:lastModifiedBy>FUNAAB LIBRARY</cp:lastModifiedBy>
  <cp:revision>2</cp:revision>
  <dcterms:created xsi:type="dcterms:W3CDTF">2025-12-02T13:53:00Z</dcterms:created>
  <dcterms:modified xsi:type="dcterms:W3CDTF">2025-12-02T13:54:00Z</dcterms:modified>
</cp:coreProperties>
</file>