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23D0" w:rsidRPr="00F7213E" w:rsidRDefault="005B23D0" w:rsidP="005B23D0">
      <w:pPr>
        <w:spacing w:before="240" w:line="480" w:lineRule="auto"/>
        <w:jc w:val="center"/>
        <w:rPr>
          <w:rFonts w:eastAsia="Times New Roman"/>
          <w:b/>
          <w:sz w:val="24"/>
          <w:szCs w:val="24"/>
        </w:rPr>
      </w:pPr>
      <w:r w:rsidRPr="00F7213E">
        <w:rPr>
          <w:rFonts w:eastAsia="Times New Roman"/>
          <w:b/>
          <w:i/>
          <w:iCs/>
          <w:sz w:val="24"/>
          <w:szCs w:val="24"/>
        </w:rPr>
        <w:t>In vitro</w:t>
      </w:r>
      <w:r w:rsidRPr="00F7213E">
        <w:rPr>
          <w:rFonts w:eastAsia="Times New Roman"/>
          <w:b/>
          <w:sz w:val="24"/>
          <w:szCs w:val="24"/>
        </w:rPr>
        <w:t xml:space="preserve"> FERMENTATIVE AND MICROBIAL POPULATION RESPONSE TO </w:t>
      </w:r>
      <w:r w:rsidRPr="00F7213E">
        <w:rPr>
          <w:rFonts w:eastAsia="Times New Roman"/>
          <w:b/>
          <w:i/>
          <w:iCs/>
          <w:sz w:val="24"/>
          <w:szCs w:val="24"/>
        </w:rPr>
        <w:t>Cenchrus purpureus</w:t>
      </w:r>
      <w:r w:rsidRPr="00F7213E">
        <w:rPr>
          <w:rFonts w:cs="Times New Roman"/>
          <w:b/>
          <w:sz w:val="24"/>
          <w:szCs w:val="24"/>
        </w:rPr>
        <w:t xml:space="preserve"> MIXED WITH VARYING LEVELS OF </w:t>
      </w:r>
      <w:r w:rsidRPr="00F7213E">
        <w:rPr>
          <w:rFonts w:eastAsia="Times New Roman"/>
          <w:b/>
          <w:sz w:val="24"/>
          <w:szCs w:val="24"/>
        </w:rPr>
        <w:t>GINGER POWDER AS ADDITIVE</w:t>
      </w:r>
    </w:p>
    <w:p w:rsidR="005B23D0" w:rsidRPr="00F7213E" w:rsidRDefault="005B23D0" w:rsidP="005B23D0">
      <w:pPr>
        <w:spacing w:before="240" w:line="480" w:lineRule="auto"/>
        <w:rPr>
          <w:rFonts w:cs="Times New Roman"/>
          <w:b/>
          <w:sz w:val="24"/>
          <w:szCs w:val="24"/>
        </w:rPr>
      </w:pPr>
    </w:p>
    <w:p w:rsidR="005B23D0" w:rsidRPr="00F7213E" w:rsidRDefault="005B23D0" w:rsidP="005B23D0">
      <w:pPr>
        <w:spacing w:before="240" w:line="480" w:lineRule="auto"/>
        <w:jc w:val="center"/>
        <w:rPr>
          <w:rFonts w:cs="Times New Roman"/>
          <w:b/>
          <w:sz w:val="24"/>
          <w:szCs w:val="24"/>
        </w:rPr>
      </w:pPr>
      <w:r w:rsidRPr="00F7213E">
        <w:rPr>
          <w:rFonts w:cs="Times New Roman"/>
          <w:b/>
          <w:sz w:val="24"/>
          <w:szCs w:val="24"/>
        </w:rPr>
        <w:t>BY</w:t>
      </w:r>
      <w:bookmarkStart w:id="0" w:name="_GoBack"/>
      <w:bookmarkEnd w:id="0"/>
    </w:p>
    <w:p w:rsidR="005B23D0" w:rsidRPr="00F7213E" w:rsidRDefault="005B23D0" w:rsidP="005B23D0">
      <w:pPr>
        <w:spacing w:before="240" w:line="480" w:lineRule="auto"/>
        <w:jc w:val="center"/>
        <w:rPr>
          <w:rFonts w:cs="Times New Roman"/>
          <w:b/>
          <w:sz w:val="24"/>
          <w:szCs w:val="24"/>
        </w:rPr>
      </w:pPr>
      <w:r w:rsidRPr="00F7213E">
        <w:rPr>
          <w:rFonts w:cs="Times New Roman"/>
          <w:b/>
          <w:sz w:val="24"/>
          <w:szCs w:val="24"/>
        </w:rPr>
        <w:t>SAMUEL, KOREDE ISAAC</w:t>
      </w:r>
    </w:p>
    <w:p w:rsidR="005B23D0" w:rsidRPr="00F7213E" w:rsidRDefault="005B23D0" w:rsidP="005B23D0">
      <w:pPr>
        <w:spacing w:before="240" w:line="480" w:lineRule="auto"/>
        <w:jc w:val="center"/>
        <w:rPr>
          <w:rFonts w:cs="Times New Roman"/>
          <w:b/>
          <w:sz w:val="24"/>
          <w:szCs w:val="24"/>
        </w:rPr>
      </w:pPr>
    </w:p>
    <w:p w:rsidR="005B23D0" w:rsidRPr="00F7213E" w:rsidRDefault="005B23D0" w:rsidP="005B23D0">
      <w:pPr>
        <w:spacing w:before="240" w:line="480" w:lineRule="auto"/>
        <w:jc w:val="center"/>
        <w:rPr>
          <w:rFonts w:cs="Times New Roman"/>
          <w:b/>
          <w:sz w:val="24"/>
          <w:szCs w:val="24"/>
        </w:rPr>
      </w:pPr>
      <w:r w:rsidRPr="00F7213E">
        <w:rPr>
          <w:rFonts w:cs="Times New Roman"/>
          <w:b/>
          <w:sz w:val="24"/>
          <w:szCs w:val="24"/>
        </w:rPr>
        <w:t>MATRIC NUMBER: 20180995</w:t>
      </w:r>
    </w:p>
    <w:p w:rsidR="005B23D0" w:rsidRPr="00F7213E" w:rsidRDefault="005B23D0" w:rsidP="005B23D0">
      <w:pPr>
        <w:spacing w:before="240" w:line="480" w:lineRule="auto"/>
        <w:jc w:val="center"/>
        <w:rPr>
          <w:rFonts w:cs="Times New Roman"/>
          <w:b/>
          <w:sz w:val="24"/>
          <w:szCs w:val="24"/>
        </w:rPr>
      </w:pPr>
    </w:p>
    <w:p w:rsidR="005B23D0" w:rsidRPr="00F7213E" w:rsidRDefault="005B23D0" w:rsidP="005B23D0">
      <w:pPr>
        <w:spacing w:after="340" w:line="360" w:lineRule="auto"/>
        <w:jc w:val="center"/>
        <w:rPr>
          <w:rFonts w:eastAsia="Times New Roman" w:cs="Times New Roman"/>
          <w:b/>
          <w:sz w:val="24"/>
          <w:szCs w:val="24"/>
        </w:rPr>
      </w:pPr>
      <w:r w:rsidRPr="00F7213E">
        <w:rPr>
          <w:rFonts w:eastAsia="Times New Roman" w:cs="Times New Roman"/>
          <w:b/>
          <w:sz w:val="24"/>
          <w:szCs w:val="24"/>
        </w:rPr>
        <w:t>A PROJECT SUBMITTED TO THE DEPARTMENT OF PASTURE AND RANGE MANAGEMENT, COLLEGE OF ANIMAL SCIENCE AND LIVESTOCK PRODUCTION IN PARTIAL FULFILMENT OF THE REQUIREMENTS FOR THE AWARD OF BACHELOR OF AGRICULTURE DEGREE (B. AGRIC. Hons) OF THE FEDERAL UNIVERSITY OF AGRICULTURE, ABEOKUTA, OGUN STATE, NIGERIA.</w:t>
      </w:r>
    </w:p>
    <w:p w:rsidR="005B23D0" w:rsidRPr="00F7213E" w:rsidRDefault="005B23D0" w:rsidP="005B23D0">
      <w:pPr>
        <w:spacing w:line="480" w:lineRule="auto"/>
        <w:jc w:val="center"/>
        <w:rPr>
          <w:rFonts w:cs="Times New Roman"/>
          <w:b/>
          <w:sz w:val="24"/>
          <w:szCs w:val="24"/>
        </w:rPr>
      </w:pPr>
    </w:p>
    <w:p w:rsidR="005B23D0" w:rsidRPr="00F7213E" w:rsidRDefault="005B23D0" w:rsidP="005B23D0">
      <w:pPr>
        <w:spacing w:line="480" w:lineRule="auto"/>
        <w:ind w:left="6480"/>
        <w:rPr>
          <w:rFonts w:cs="Times New Roman"/>
          <w:b/>
          <w:sz w:val="24"/>
          <w:szCs w:val="24"/>
        </w:rPr>
      </w:pPr>
      <w:r w:rsidRPr="00F7213E">
        <w:rPr>
          <w:rFonts w:cs="Times New Roman"/>
          <w:b/>
          <w:sz w:val="24"/>
          <w:szCs w:val="24"/>
        </w:rPr>
        <w:t xml:space="preserve">   SEPTEMBER, 2024</w:t>
      </w:r>
    </w:p>
    <w:p w:rsidR="005B23D0" w:rsidRPr="00F7213E" w:rsidRDefault="005B23D0" w:rsidP="005B23D0"/>
    <w:p w:rsidR="005B23D0" w:rsidRPr="00F7213E" w:rsidRDefault="005B23D0" w:rsidP="005B23D0"/>
    <w:p w:rsidR="005B23D0" w:rsidRPr="00F7213E" w:rsidRDefault="005B23D0" w:rsidP="005B23D0">
      <w:pPr>
        <w:pStyle w:val="Heading1"/>
        <w:rPr>
          <w:rFonts w:ascii="Times New Roman" w:hAnsi="Times New Roman" w:cs="Times New Roman"/>
          <w:b/>
          <w:color w:val="FFFFFF" w:themeColor="background1"/>
          <w:sz w:val="24"/>
          <w:szCs w:val="24"/>
        </w:rPr>
      </w:pPr>
      <w:bookmarkStart w:id="1" w:name="_Toc177632203"/>
      <w:r w:rsidRPr="00F7213E">
        <w:rPr>
          <w:rFonts w:ascii="Times New Roman" w:hAnsi="Times New Roman" w:cs="Times New Roman"/>
          <w:b/>
          <w:color w:val="FFFFFF" w:themeColor="background1"/>
          <w:sz w:val="24"/>
          <w:szCs w:val="24"/>
        </w:rPr>
        <w:t>TITLE</w:t>
      </w:r>
      <w:bookmarkEnd w:id="1"/>
    </w:p>
    <w:p w:rsidR="00F52AE7" w:rsidRDefault="00F52AE7"/>
    <w:p w:rsidR="005B23D0" w:rsidRDefault="005B23D0"/>
    <w:p w:rsidR="005B23D0" w:rsidRDefault="005B23D0"/>
    <w:p w:rsidR="005B23D0" w:rsidRPr="00EA22CF" w:rsidRDefault="005B23D0" w:rsidP="005B23D0">
      <w:pPr>
        <w:pStyle w:val="Heading1"/>
        <w:spacing w:line="480" w:lineRule="auto"/>
        <w:jc w:val="center"/>
        <w:rPr>
          <w:rFonts w:ascii="Times New Roman" w:hAnsi="Times New Roman" w:cs="Times New Roman"/>
          <w:b/>
          <w:color w:val="auto"/>
          <w:sz w:val="24"/>
          <w:szCs w:val="24"/>
        </w:rPr>
      </w:pPr>
      <w:bookmarkStart w:id="2" w:name="_Toc177632207"/>
      <w:r w:rsidRPr="00EA22CF">
        <w:rPr>
          <w:rFonts w:ascii="Times New Roman" w:hAnsi="Times New Roman" w:cs="Times New Roman"/>
          <w:b/>
          <w:color w:val="auto"/>
          <w:sz w:val="24"/>
          <w:szCs w:val="24"/>
        </w:rPr>
        <w:lastRenderedPageBreak/>
        <w:t>ABSTRACT</w:t>
      </w:r>
      <w:bookmarkEnd w:id="2"/>
    </w:p>
    <w:p w:rsidR="005B23D0" w:rsidRPr="000F3F6C" w:rsidRDefault="005B23D0" w:rsidP="005B23D0">
      <w:pPr>
        <w:spacing w:before="240" w:line="480" w:lineRule="auto"/>
        <w:jc w:val="both"/>
        <w:rPr>
          <w:rFonts w:eastAsia="Times New Roman"/>
          <w:sz w:val="24"/>
          <w:szCs w:val="24"/>
        </w:rPr>
      </w:pPr>
      <w:r w:rsidRPr="00EA22CF">
        <w:rPr>
          <w:rFonts w:eastAsia="Times New Roman" w:cs="Times New Roman"/>
          <w:sz w:val="24"/>
          <w:szCs w:val="24"/>
        </w:rPr>
        <w:t>The study evaluated the</w:t>
      </w:r>
      <w:r w:rsidRPr="00AF2153">
        <w:rPr>
          <w:rFonts w:eastAsia="Times New Roman"/>
          <w:i/>
          <w:iCs/>
          <w:sz w:val="24"/>
          <w:szCs w:val="24"/>
        </w:rPr>
        <w:t>In vitro</w:t>
      </w:r>
      <w:r>
        <w:rPr>
          <w:rFonts w:eastAsia="Times New Roman"/>
          <w:sz w:val="24"/>
          <w:szCs w:val="24"/>
        </w:rPr>
        <w:t>f</w:t>
      </w:r>
      <w:r w:rsidRPr="00AF2153">
        <w:rPr>
          <w:rFonts w:eastAsia="Times New Roman"/>
          <w:sz w:val="24"/>
          <w:szCs w:val="24"/>
        </w:rPr>
        <w:t>ermentative and</w:t>
      </w:r>
      <w:r>
        <w:rPr>
          <w:rFonts w:eastAsia="Times New Roman"/>
          <w:sz w:val="24"/>
          <w:szCs w:val="24"/>
        </w:rPr>
        <w:t xml:space="preserve"> microbial population r</w:t>
      </w:r>
      <w:r w:rsidRPr="00AF2153">
        <w:rPr>
          <w:rFonts w:eastAsia="Times New Roman"/>
          <w:sz w:val="24"/>
          <w:szCs w:val="24"/>
        </w:rPr>
        <w:t xml:space="preserve">esponse to </w:t>
      </w:r>
      <w:r w:rsidRPr="00AF2153">
        <w:rPr>
          <w:rFonts w:eastAsia="Times New Roman"/>
          <w:i/>
          <w:iCs/>
          <w:sz w:val="24"/>
          <w:szCs w:val="24"/>
        </w:rPr>
        <w:t>Cenchruspurpureus</w:t>
      </w:r>
      <w:r w:rsidRPr="00AF2153">
        <w:rPr>
          <w:rFonts w:cs="Times New Roman"/>
          <w:sz w:val="24"/>
          <w:szCs w:val="24"/>
        </w:rPr>
        <w:t>mixed</w:t>
      </w:r>
      <w:r>
        <w:rPr>
          <w:rFonts w:cs="Times New Roman"/>
          <w:sz w:val="24"/>
          <w:szCs w:val="24"/>
        </w:rPr>
        <w:t xml:space="preserve"> with varying l</w:t>
      </w:r>
      <w:r w:rsidRPr="00AF2153">
        <w:rPr>
          <w:rFonts w:cs="Times New Roman"/>
          <w:sz w:val="24"/>
          <w:szCs w:val="24"/>
        </w:rPr>
        <w:t xml:space="preserve">evels of </w:t>
      </w:r>
      <w:r>
        <w:rPr>
          <w:rFonts w:eastAsia="Times New Roman"/>
          <w:sz w:val="24"/>
          <w:szCs w:val="24"/>
        </w:rPr>
        <w:t>ginger powder as a</w:t>
      </w:r>
      <w:r w:rsidRPr="00AF2153">
        <w:rPr>
          <w:rFonts w:eastAsia="Times New Roman"/>
          <w:sz w:val="24"/>
          <w:szCs w:val="24"/>
        </w:rPr>
        <w:t>dditive</w:t>
      </w:r>
      <w:r w:rsidRPr="00F7213E">
        <w:rPr>
          <w:rFonts w:eastAsia="Times New Roman" w:cs="Times New Roman"/>
          <w:sz w:val="24"/>
          <w:szCs w:val="24"/>
        </w:rPr>
        <w:t xml:space="preserve">. </w:t>
      </w:r>
      <w:r w:rsidRPr="00F7213E">
        <w:rPr>
          <w:rFonts w:cs="Times New Roman"/>
          <w:sz w:val="24"/>
          <w:szCs w:val="24"/>
        </w:rPr>
        <w:t xml:space="preserve">Fresh ginger rhizomes were sourced from a reputable market within Abeokuta, Ogun State, Nigeria. The forage type was harvested from an existing pasture at the </w:t>
      </w:r>
      <w:r w:rsidRPr="00F7213E">
        <w:rPr>
          <w:rFonts w:eastAsia="Times New Roman" w:cs="Times New Roman"/>
          <w:sz w:val="24"/>
          <w:szCs w:val="24"/>
        </w:rPr>
        <w:t>Pasture and Range Management</w:t>
      </w:r>
      <w:r w:rsidRPr="00F7213E">
        <w:rPr>
          <w:rFonts w:cs="Times New Roman"/>
          <w:sz w:val="24"/>
          <w:szCs w:val="24"/>
        </w:rPr>
        <w:t xml:space="preserve"> farm from 15cm above ground level after six (6) weeks of regrowth. </w:t>
      </w:r>
      <w:r w:rsidRPr="00F7213E">
        <w:rPr>
          <w:rFonts w:cs="Times New Roman"/>
          <w:bCs/>
          <w:i/>
          <w:iCs/>
          <w:sz w:val="24"/>
          <w:szCs w:val="24"/>
        </w:rPr>
        <w:t>In vitro</w:t>
      </w:r>
      <w:r w:rsidRPr="00F7213E">
        <w:rPr>
          <w:rFonts w:cs="Times New Roman"/>
          <w:bCs/>
          <w:sz w:val="24"/>
          <w:szCs w:val="24"/>
        </w:rPr>
        <w:t>(24h) gas production, pH and microbial population count</w:t>
      </w:r>
      <w:r w:rsidRPr="00F7213E">
        <w:rPr>
          <w:rFonts w:eastAsia="Times New Roman" w:cs="Times New Roman"/>
          <w:sz w:val="24"/>
          <w:szCs w:val="24"/>
          <w:lang w:eastAsia="en-GB"/>
        </w:rPr>
        <w:t xml:space="preserve"> of </w:t>
      </w:r>
      <w:r w:rsidRPr="00F7213E">
        <w:rPr>
          <w:rFonts w:eastAsia="Times New Roman" w:cs="Times New Roman"/>
          <w:i/>
          <w:iCs/>
          <w:sz w:val="24"/>
          <w:szCs w:val="24"/>
        </w:rPr>
        <w:t>Cenchrus purpureus</w:t>
      </w:r>
      <w:r w:rsidRPr="00F7213E">
        <w:rPr>
          <w:rFonts w:eastAsia="Times New Roman" w:cs="Times New Roman"/>
          <w:iCs/>
          <w:sz w:val="24"/>
          <w:szCs w:val="24"/>
        </w:rPr>
        <w:t xml:space="preserve">were determined at </w:t>
      </w:r>
      <w:r w:rsidRPr="00F7213E">
        <w:rPr>
          <w:rFonts w:eastAsia="Times New Roman" w:cs="Times New Roman"/>
          <w:sz w:val="24"/>
          <w:szCs w:val="24"/>
        </w:rPr>
        <w:t xml:space="preserve">the laboratory of the Department of Pasture and Range Management, College of Animal Science and Livestock Production, Federal University of Agriculture, Abeokuta (FUNAAB), Ogun State, with varying levels of ginger powder as additive </w:t>
      </w:r>
      <w:r w:rsidRPr="00F7213E">
        <w:rPr>
          <w:rFonts w:cs="Times New Roman"/>
          <w:sz w:val="24"/>
          <w:szCs w:val="24"/>
        </w:rPr>
        <w:t>(0, 2.5, 5, 7.5 and 10 mg/g respectively)</w:t>
      </w:r>
      <w:r w:rsidRPr="00F7213E">
        <w:rPr>
          <w:rFonts w:eastAsia="Times New Roman" w:cs="Times New Roman"/>
          <w:sz w:val="24"/>
          <w:szCs w:val="24"/>
        </w:rPr>
        <w:t>. The statistical analysis was a One -Way Analysis of variance and replicated three times. The result indicated an increase in gas production from 0mg/g additive inclusion to 7.5mg/g and declines at 10mg/g. The pH values also increased as inclusion level increased up to 7.5mg/g. Also, the highest increase in cellulolytic bacteria was recorded at 7.5mg/g. This study presented an insight that the inclusion levels of 5.0mg/g or 7.5mg/g of ginger powder in forages can help to optimize microbial growth which can in turn enhance feed digestion in livestock animals as well as mitigating methane gas production.</w:t>
      </w:r>
    </w:p>
    <w:p w:rsidR="005B23D0" w:rsidRDefault="005B23D0"/>
    <w:sectPr w:rsidR="005B23D0" w:rsidSect="00F52AE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efaultTabStop w:val="720"/>
  <w:characterSpacingControl w:val="doNotCompress"/>
  <w:compat/>
  <w:rsids>
    <w:rsidRoot w:val="005B23D0"/>
    <w:rsid w:val="005B23D0"/>
    <w:rsid w:val="00F52AE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23D0"/>
    <w:pPr>
      <w:spacing w:after="160" w:line="256" w:lineRule="auto"/>
    </w:pPr>
    <w:rPr>
      <w:rFonts w:ascii="Times New Roman" w:eastAsia="SimSun" w:hAnsi="Times New Roman" w:cs="Wingdings"/>
    </w:rPr>
  </w:style>
  <w:style w:type="paragraph" w:styleId="Heading1">
    <w:name w:val="heading 1"/>
    <w:basedOn w:val="Normal"/>
    <w:next w:val="Normal"/>
    <w:link w:val="Heading1Char"/>
    <w:uiPriority w:val="9"/>
    <w:qFormat/>
    <w:rsid w:val="005B23D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23D0"/>
    <w:rPr>
      <w:rFonts w:asciiTheme="majorHAnsi" w:eastAsiaTheme="majorEastAsia" w:hAnsiTheme="majorHAnsi" w:cstheme="majorBidi"/>
      <w:color w:val="365F91" w:themeColor="accent1" w:themeShade="BF"/>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287</Words>
  <Characters>1638</Characters>
  <Application>Microsoft Office Word</Application>
  <DocSecurity>0</DocSecurity>
  <Lines>13</Lines>
  <Paragraphs>3</Paragraphs>
  <ScaleCrop>false</ScaleCrop>
  <Company/>
  <LinksUpToDate>false</LinksUpToDate>
  <CharactersWithSpaces>1922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2025-12-19T11:19:00Z</dcterms:created>
  <dcterms:modified xsi:type="dcterms:W3CDTF">2025-12-19T11:20:00Z</dcterms:modified>
</cp:coreProperties>
</file>