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31A9" w:rsidRDefault="009B31A9" w:rsidP="009B31A9">
      <w:pPr>
        <w:spacing w:line="360" w:lineRule="auto"/>
        <w:jc w:val="center"/>
        <w:rPr>
          <w:rFonts w:ascii="Times New Roman" w:eastAsia="Calibri" w:hAnsi="Times New Roman"/>
          <w:b/>
          <w:sz w:val="32"/>
          <w:szCs w:val="32"/>
        </w:rPr>
      </w:pPr>
      <w:r>
        <w:rPr>
          <w:rFonts w:ascii="Times New Roman" w:eastAsia="Calibri" w:hAnsi="Times New Roman"/>
          <w:b/>
          <w:sz w:val="32"/>
          <w:szCs w:val="32"/>
        </w:rPr>
        <w:t>PREVALENCE OF A</w:t>
      </w:r>
      <w:r>
        <w:rPr>
          <w:rFonts w:ascii="Times New Roman" w:eastAsia="Calibri" w:hAnsi="Times New Roman"/>
          <w:b/>
          <w:bCs/>
          <w:sz w:val="32"/>
          <w:szCs w:val="32"/>
        </w:rPr>
        <w:t>MPICILLINASE C, EXTENDED-SPECTRUM AND METALLO-ΒETA-LACTAMASE GENES IN GRAM-NEGATIVE ESKAPEE BACTERIA ISOLATED FROM TERTIARY HOSPITALS IN SOUTHWEST NIGERIA</w:t>
      </w:r>
    </w:p>
    <w:p w:rsidR="009B31A9" w:rsidRDefault="009B31A9" w:rsidP="009B31A9">
      <w:pPr>
        <w:spacing w:line="360" w:lineRule="auto"/>
        <w:jc w:val="center"/>
        <w:rPr>
          <w:rFonts w:ascii="Times New Roman" w:eastAsia="Calibri" w:hAnsi="Times New Roman"/>
          <w:b/>
          <w:sz w:val="32"/>
          <w:szCs w:val="32"/>
        </w:rPr>
      </w:pPr>
      <w:r>
        <w:rPr>
          <w:rFonts w:ascii="Times New Roman" w:eastAsia="Calibri" w:hAnsi="Times New Roman"/>
          <w:b/>
          <w:sz w:val="32"/>
          <w:szCs w:val="32"/>
        </w:rPr>
        <w:t xml:space="preserve"> </w:t>
      </w:r>
    </w:p>
    <w:p w:rsidR="009B31A9" w:rsidRDefault="009B31A9" w:rsidP="009B31A9">
      <w:pPr>
        <w:spacing w:line="360" w:lineRule="auto"/>
        <w:jc w:val="center"/>
        <w:rPr>
          <w:rFonts w:ascii="Times New Roman" w:eastAsia="Calibri" w:hAnsi="Times New Roman"/>
          <w:b/>
          <w:sz w:val="32"/>
          <w:szCs w:val="32"/>
        </w:rPr>
      </w:pPr>
      <w:r>
        <w:rPr>
          <w:rFonts w:ascii="Times New Roman" w:eastAsia="Calibri" w:hAnsi="Times New Roman"/>
          <w:b/>
          <w:sz w:val="32"/>
          <w:szCs w:val="32"/>
        </w:rPr>
        <w:t xml:space="preserve"> </w:t>
      </w:r>
    </w:p>
    <w:p w:rsidR="009B31A9" w:rsidRDefault="009B31A9" w:rsidP="009B31A9">
      <w:pPr>
        <w:spacing w:line="360" w:lineRule="auto"/>
        <w:jc w:val="center"/>
        <w:rPr>
          <w:rFonts w:ascii="Times New Roman" w:eastAsia="Calibri" w:hAnsi="Times New Roman"/>
          <w:b/>
          <w:sz w:val="32"/>
          <w:szCs w:val="32"/>
        </w:rPr>
      </w:pPr>
      <w:r>
        <w:rPr>
          <w:rFonts w:ascii="Times New Roman" w:eastAsia="Calibri" w:hAnsi="Times New Roman"/>
          <w:b/>
          <w:sz w:val="32"/>
          <w:szCs w:val="32"/>
        </w:rPr>
        <w:t>BY</w:t>
      </w:r>
    </w:p>
    <w:p w:rsidR="009B31A9" w:rsidRDefault="009B31A9" w:rsidP="009B31A9">
      <w:pPr>
        <w:spacing w:line="360" w:lineRule="auto"/>
        <w:jc w:val="center"/>
        <w:rPr>
          <w:rFonts w:ascii="Times New Roman" w:eastAsia="Calibri" w:hAnsi="Times New Roman"/>
          <w:b/>
          <w:sz w:val="32"/>
          <w:szCs w:val="32"/>
        </w:rPr>
      </w:pPr>
      <w:r>
        <w:rPr>
          <w:rFonts w:ascii="Times New Roman" w:eastAsia="Calibri" w:hAnsi="Times New Roman"/>
          <w:b/>
          <w:sz w:val="32"/>
          <w:szCs w:val="32"/>
        </w:rPr>
        <w:t xml:space="preserve"> </w:t>
      </w:r>
    </w:p>
    <w:p w:rsidR="009B31A9" w:rsidRDefault="009B31A9" w:rsidP="009B31A9">
      <w:pPr>
        <w:jc w:val="center"/>
        <w:rPr>
          <w:rFonts w:ascii="Times New Roman" w:eastAsia="Calibri" w:hAnsi="Times New Roman"/>
          <w:b/>
          <w:bCs/>
          <w:sz w:val="32"/>
          <w:szCs w:val="32"/>
        </w:rPr>
      </w:pPr>
      <w:r>
        <w:rPr>
          <w:rFonts w:ascii="Times New Roman" w:eastAsia="Calibri" w:hAnsi="Times New Roman"/>
          <w:b/>
          <w:bCs/>
          <w:sz w:val="32"/>
          <w:szCs w:val="32"/>
        </w:rPr>
        <w:t>ADEBIYI, INI (PG17/0472)</w:t>
      </w:r>
    </w:p>
    <w:p w:rsidR="009B31A9" w:rsidRDefault="009B31A9" w:rsidP="009B31A9">
      <w:pPr>
        <w:jc w:val="center"/>
        <w:rPr>
          <w:rFonts w:ascii="Times New Roman" w:eastAsia="Calibri" w:hAnsi="Times New Roman"/>
          <w:b/>
          <w:bCs/>
          <w:sz w:val="32"/>
          <w:szCs w:val="32"/>
        </w:rPr>
      </w:pPr>
      <w:r>
        <w:rPr>
          <w:rFonts w:ascii="Times New Roman" w:eastAsia="Calibri" w:hAnsi="Times New Roman"/>
          <w:b/>
          <w:bCs/>
          <w:sz w:val="32"/>
          <w:szCs w:val="32"/>
        </w:rPr>
        <w:t>B.Sc. UNICAL</w:t>
      </w:r>
    </w:p>
    <w:p w:rsidR="009B31A9" w:rsidRDefault="009B31A9" w:rsidP="009B31A9">
      <w:pPr>
        <w:jc w:val="center"/>
        <w:rPr>
          <w:rFonts w:ascii="Times New Roman" w:eastAsia="Calibri" w:hAnsi="Times New Roman"/>
          <w:b/>
          <w:bCs/>
          <w:sz w:val="32"/>
          <w:szCs w:val="32"/>
        </w:rPr>
      </w:pPr>
      <w:r>
        <w:rPr>
          <w:rFonts w:ascii="Times New Roman" w:eastAsia="Calibri" w:hAnsi="Times New Roman"/>
          <w:b/>
          <w:bCs/>
          <w:sz w:val="32"/>
          <w:szCs w:val="32"/>
        </w:rPr>
        <w:t xml:space="preserve"> </w:t>
      </w:r>
    </w:p>
    <w:p w:rsidR="009B31A9" w:rsidRDefault="009B31A9" w:rsidP="009B31A9">
      <w:pPr>
        <w:jc w:val="center"/>
        <w:rPr>
          <w:rFonts w:ascii="Times New Roman" w:eastAsia="Calibri" w:hAnsi="Times New Roman"/>
          <w:b/>
          <w:bCs/>
          <w:sz w:val="24"/>
          <w:szCs w:val="24"/>
        </w:rPr>
      </w:pPr>
      <w:r>
        <w:rPr>
          <w:rFonts w:ascii="Times New Roman" w:eastAsia="Calibri" w:hAnsi="Times New Roman"/>
          <w:b/>
          <w:bCs/>
          <w:sz w:val="24"/>
          <w:szCs w:val="24"/>
        </w:rPr>
        <w:t xml:space="preserve"> </w:t>
      </w:r>
    </w:p>
    <w:p w:rsidR="009B31A9" w:rsidRDefault="009B31A9" w:rsidP="009B31A9">
      <w:pPr>
        <w:jc w:val="center"/>
        <w:rPr>
          <w:rFonts w:ascii="Times New Roman" w:eastAsia="Calibri" w:hAnsi="Times New Roman"/>
          <w:b/>
          <w:bCs/>
          <w:sz w:val="32"/>
          <w:szCs w:val="32"/>
        </w:rPr>
      </w:pPr>
      <w:r>
        <w:rPr>
          <w:rFonts w:ascii="Times New Roman" w:eastAsia="Calibri" w:hAnsi="Times New Roman"/>
          <w:b/>
          <w:bCs/>
          <w:sz w:val="32"/>
          <w:szCs w:val="32"/>
        </w:rPr>
        <w:t>A DISSERTATION SUBMITTED TO THE DEPARTMENT OF MICROBIOLOGY, COLLEGE OF BIOSCIENCES, FEDERALUNIVERSITY OF AGRICULTURE, ABEOKUTA. IN PARTIAL FULFILLMENT OF THE REQUIREMENT FOR THE AWARD OF DEGREE IN MASTER OF SCIENCE IN MICROBIOLOGY</w:t>
      </w:r>
    </w:p>
    <w:p w:rsidR="009B31A9" w:rsidRDefault="009B31A9" w:rsidP="009B31A9">
      <w:pPr>
        <w:jc w:val="center"/>
        <w:rPr>
          <w:rFonts w:ascii="Times New Roman" w:eastAsia="Calibri" w:hAnsi="Times New Roman"/>
          <w:b/>
          <w:bCs/>
          <w:sz w:val="32"/>
          <w:szCs w:val="32"/>
        </w:rPr>
      </w:pPr>
      <w:r>
        <w:rPr>
          <w:rFonts w:ascii="Times New Roman" w:eastAsia="Calibri" w:hAnsi="Times New Roman"/>
          <w:b/>
          <w:bCs/>
          <w:sz w:val="32"/>
          <w:szCs w:val="32"/>
        </w:rPr>
        <w:t xml:space="preserve"> </w:t>
      </w:r>
    </w:p>
    <w:p w:rsidR="009B31A9" w:rsidRDefault="009B31A9" w:rsidP="009B31A9">
      <w:pPr>
        <w:jc w:val="center"/>
        <w:rPr>
          <w:rFonts w:ascii="Times New Roman" w:eastAsia="Calibri" w:hAnsi="Times New Roman"/>
          <w:b/>
          <w:bCs/>
          <w:sz w:val="32"/>
          <w:szCs w:val="32"/>
        </w:rPr>
      </w:pPr>
      <w:r>
        <w:rPr>
          <w:rFonts w:ascii="Times New Roman" w:eastAsia="Calibri" w:hAnsi="Times New Roman"/>
          <w:b/>
          <w:bCs/>
          <w:sz w:val="32"/>
          <w:szCs w:val="32"/>
        </w:rPr>
        <w:t xml:space="preserve"> </w:t>
      </w:r>
    </w:p>
    <w:p w:rsidR="009B31A9" w:rsidRDefault="009B31A9" w:rsidP="009B31A9">
      <w:pPr>
        <w:jc w:val="center"/>
        <w:rPr>
          <w:rFonts w:ascii="Times New Roman" w:eastAsia="Calibri" w:hAnsi="Times New Roman"/>
          <w:b/>
          <w:bCs/>
          <w:sz w:val="32"/>
          <w:szCs w:val="32"/>
        </w:rPr>
      </w:pPr>
      <w:r>
        <w:rPr>
          <w:rFonts w:ascii="Times New Roman" w:eastAsia="Calibri" w:hAnsi="Times New Roman"/>
          <w:b/>
          <w:bCs/>
          <w:sz w:val="32"/>
          <w:szCs w:val="32"/>
        </w:rPr>
        <w:t xml:space="preserve"> </w:t>
      </w:r>
      <w:r>
        <w:rPr>
          <w:rFonts w:ascii="Times New Roman" w:eastAsia="Calibri" w:hAnsi="Times New Roman"/>
          <w:b/>
          <w:bCs/>
          <w:sz w:val="32"/>
          <w:szCs w:val="32"/>
        </w:rPr>
        <w:tab/>
      </w:r>
      <w:r>
        <w:rPr>
          <w:rFonts w:ascii="Times New Roman" w:eastAsia="Calibri" w:hAnsi="Times New Roman"/>
          <w:b/>
          <w:bCs/>
          <w:sz w:val="32"/>
          <w:szCs w:val="32"/>
        </w:rPr>
        <w:tab/>
      </w:r>
      <w:r>
        <w:rPr>
          <w:rFonts w:ascii="Times New Roman" w:eastAsia="Calibri" w:hAnsi="Times New Roman"/>
          <w:b/>
          <w:bCs/>
          <w:sz w:val="32"/>
          <w:szCs w:val="32"/>
        </w:rPr>
        <w:tab/>
      </w:r>
      <w:r>
        <w:rPr>
          <w:rFonts w:ascii="Times New Roman" w:eastAsia="Calibri" w:hAnsi="Times New Roman"/>
          <w:b/>
          <w:bCs/>
          <w:sz w:val="32"/>
          <w:szCs w:val="32"/>
        </w:rPr>
        <w:tab/>
      </w:r>
      <w:r>
        <w:rPr>
          <w:rFonts w:ascii="Times New Roman" w:eastAsia="Calibri" w:hAnsi="Times New Roman"/>
          <w:b/>
          <w:bCs/>
          <w:sz w:val="32"/>
          <w:szCs w:val="32"/>
        </w:rPr>
        <w:tab/>
      </w:r>
      <w:r>
        <w:rPr>
          <w:rFonts w:ascii="Times New Roman" w:eastAsia="Calibri" w:hAnsi="Times New Roman"/>
          <w:b/>
          <w:bCs/>
          <w:sz w:val="32"/>
          <w:szCs w:val="32"/>
        </w:rPr>
        <w:tab/>
      </w:r>
      <w:r>
        <w:rPr>
          <w:rFonts w:ascii="Times New Roman" w:eastAsia="Calibri" w:hAnsi="Times New Roman"/>
          <w:b/>
          <w:bCs/>
          <w:sz w:val="32"/>
          <w:szCs w:val="32"/>
        </w:rPr>
        <w:tab/>
        <w:t>JANUARY, 2024</w:t>
      </w:r>
    </w:p>
    <w:p w:rsidR="009B31A9" w:rsidRDefault="009B31A9" w:rsidP="009B31A9">
      <w:pPr>
        <w:pStyle w:val="Heading1"/>
        <w:rPr>
          <w:kern w:val="36"/>
        </w:rPr>
      </w:pPr>
      <w:r>
        <w:rPr>
          <w:kern w:val="36"/>
        </w:rPr>
        <w:lastRenderedPageBreak/>
        <w:t>ABSTRACT</w:t>
      </w:r>
    </w:p>
    <w:p w:rsidR="009B31A9" w:rsidRDefault="009B31A9" w:rsidP="009B31A9">
      <w:pPr>
        <w:jc w:val="both"/>
        <w:rPr>
          <w:rFonts w:ascii="Times New Roman" w:eastAsia="Calibri" w:hAnsi="Times New Roman"/>
          <w:sz w:val="24"/>
          <w:szCs w:val="24"/>
        </w:rPr>
      </w:pPr>
      <w:r>
        <w:rPr>
          <w:rFonts w:ascii="Times New Roman" w:eastAsia="Calibri" w:hAnsi="Times New Roman"/>
          <w:sz w:val="24"/>
          <w:szCs w:val="24"/>
        </w:rPr>
        <w:t xml:space="preserve"> </w:t>
      </w:r>
    </w:p>
    <w:p w:rsidR="009B31A9" w:rsidRDefault="009B31A9" w:rsidP="009B31A9">
      <w:pPr>
        <w:spacing w:after="0" w:line="480" w:lineRule="auto"/>
        <w:jc w:val="both"/>
        <w:rPr>
          <w:rFonts w:ascii="Times New Roman" w:eastAsia="Calibri" w:hAnsi="Times New Roman"/>
          <w:sz w:val="24"/>
          <w:szCs w:val="24"/>
        </w:rPr>
      </w:pPr>
      <w:r>
        <w:rPr>
          <w:rFonts w:ascii="Times New Roman" w:eastAsia="Calibri" w:hAnsi="Times New Roman"/>
          <w:sz w:val="24"/>
          <w:szCs w:val="24"/>
        </w:rPr>
        <w:t>Gram-negative ESKAPEE bacteria (</w:t>
      </w:r>
      <w:proofErr w:type="spellStart"/>
      <w:r>
        <w:rPr>
          <w:rFonts w:ascii="Times New Roman" w:eastAsia="Calibri" w:hAnsi="Times New Roman"/>
          <w:sz w:val="24"/>
          <w:szCs w:val="24"/>
        </w:rPr>
        <w:t>Klebsiella</w:t>
      </w:r>
      <w:proofErr w:type="spellEnd"/>
      <w:r>
        <w:rPr>
          <w:rFonts w:ascii="Times New Roman" w:eastAsia="Calibri" w:hAnsi="Times New Roman"/>
          <w:sz w:val="24"/>
          <w:szCs w:val="24"/>
        </w:rPr>
        <w:t xml:space="preserve"> </w:t>
      </w:r>
      <w:proofErr w:type="spellStart"/>
      <w:r>
        <w:rPr>
          <w:rFonts w:ascii="Times New Roman" w:eastAsia="Calibri" w:hAnsi="Times New Roman"/>
          <w:sz w:val="24"/>
          <w:szCs w:val="24"/>
        </w:rPr>
        <w:t>pneumoniae</w:t>
      </w:r>
      <w:proofErr w:type="spellEnd"/>
      <w:r>
        <w:rPr>
          <w:rFonts w:ascii="Times New Roman" w:eastAsia="Calibri" w:hAnsi="Times New Roman"/>
          <w:sz w:val="24"/>
          <w:szCs w:val="24"/>
        </w:rPr>
        <w:t xml:space="preserve">, </w:t>
      </w:r>
      <w:proofErr w:type="spellStart"/>
      <w:r>
        <w:rPr>
          <w:rFonts w:ascii="Times New Roman" w:eastAsia="Calibri" w:hAnsi="Times New Roman"/>
          <w:sz w:val="24"/>
          <w:szCs w:val="24"/>
        </w:rPr>
        <w:t>Acinetobacter</w:t>
      </w:r>
      <w:proofErr w:type="spellEnd"/>
      <w:r>
        <w:rPr>
          <w:rFonts w:ascii="Times New Roman" w:eastAsia="Calibri" w:hAnsi="Times New Roman"/>
          <w:sz w:val="24"/>
          <w:szCs w:val="24"/>
        </w:rPr>
        <w:t xml:space="preserve"> </w:t>
      </w:r>
      <w:proofErr w:type="spellStart"/>
      <w:r>
        <w:rPr>
          <w:rFonts w:ascii="Times New Roman" w:eastAsia="Calibri" w:hAnsi="Times New Roman"/>
          <w:sz w:val="24"/>
          <w:szCs w:val="24"/>
        </w:rPr>
        <w:t>baumannii</w:t>
      </w:r>
      <w:proofErr w:type="spellEnd"/>
      <w:r>
        <w:rPr>
          <w:rFonts w:ascii="Times New Roman" w:eastAsia="Calibri" w:hAnsi="Times New Roman"/>
          <w:sz w:val="24"/>
          <w:szCs w:val="24"/>
        </w:rPr>
        <w:t xml:space="preserve">, Pseudomonas </w:t>
      </w:r>
      <w:proofErr w:type="spellStart"/>
      <w:r>
        <w:rPr>
          <w:rFonts w:ascii="Times New Roman" w:eastAsia="Calibri" w:hAnsi="Times New Roman"/>
          <w:sz w:val="24"/>
          <w:szCs w:val="24"/>
        </w:rPr>
        <w:t>aeruginosa</w:t>
      </w:r>
      <w:proofErr w:type="spellEnd"/>
      <w:r>
        <w:rPr>
          <w:rFonts w:ascii="Times New Roman" w:eastAsia="Calibri" w:hAnsi="Times New Roman"/>
          <w:sz w:val="24"/>
          <w:szCs w:val="24"/>
        </w:rPr>
        <w:t xml:space="preserve">, </w:t>
      </w:r>
      <w:proofErr w:type="spellStart"/>
      <w:r>
        <w:rPr>
          <w:rFonts w:ascii="Times New Roman" w:eastAsia="Calibri" w:hAnsi="Times New Roman"/>
          <w:sz w:val="24"/>
          <w:szCs w:val="24"/>
        </w:rPr>
        <w:t>Enterobacter</w:t>
      </w:r>
      <w:proofErr w:type="spellEnd"/>
      <w:r>
        <w:rPr>
          <w:rFonts w:ascii="Times New Roman" w:eastAsia="Calibri" w:hAnsi="Times New Roman"/>
          <w:sz w:val="24"/>
          <w:szCs w:val="24"/>
        </w:rPr>
        <w:t xml:space="preserve"> species and </w:t>
      </w:r>
      <w:proofErr w:type="spellStart"/>
      <w:r>
        <w:rPr>
          <w:rFonts w:ascii="Times New Roman" w:eastAsia="Calibri" w:hAnsi="Times New Roman"/>
          <w:sz w:val="24"/>
          <w:szCs w:val="24"/>
        </w:rPr>
        <w:t>Eschericia</w:t>
      </w:r>
      <w:proofErr w:type="spellEnd"/>
      <w:r>
        <w:rPr>
          <w:rFonts w:ascii="Times New Roman" w:eastAsia="Calibri" w:hAnsi="Times New Roman"/>
          <w:sz w:val="24"/>
          <w:szCs w:val="24"/>
        </w:rPr>
        <w:t xml:space="preserve"> coli) have been reported globally as leading causes of </w:t>
      </w:r>
      <w:proofErr w:type="spellStart"/>
      <w:r>
        <w:rPr>
          <w:rFonts w:ascii="Times New Roman" w:eastAsia="Calibri" w:hAnsi="Times New Roman"/>
          <w:sz w:val="24"/>
          <w:szCs w:val="24"/>
        </w:rPr>
        <w:t>nosocomial</w:t>
      </w:r>
      <w:proofErr w:type="spellEnd"/>
      <w:r>
        <w:rPr>
          <w:rFonts w:ascii="Times New Roman" w:eastAsia="Calibri" w:hAnsi="Times New Roman"/>
          <w:sz w:val="24"/>
          <w:szCs w:val="24"/>
        </w:rPr>
        <w:t xml:space="preserve"> infections. The major mechanism of antibiotic resistance in these bacteria is the production of drug resistant enzymes such as extended-spectrum-β-</w:t>
      </w:r>
      <w:proofErr w:type="spellStart"/>
      <w:r>
        <w:rPr>
          <w:rFonts w:ascii="Times New Roman" w:eastAsia="Calibri" w:hAnsi="Times New Roman"/>
          <w:sz w:val="24"/>
          <w:szCs w:val="24"/>
        </w:rPr>
        <w:t>lactamase</w:t>
      </w:r>
      <w:proofErr w:type="spellEnd"/>
      <w:r>
        <w:rPr>
          <w:rFonts w:ascii="Times New Roman" w:eastAsia="Calibri" w:hAnsi="Times New Roman"/>
          <w:sz w:val="24"/>
          <w:szCs w:val="24"/>
        </w:rPr>
        <w:t xml:space="preserve"> (ESBL), </w:t>
      </w:r>
      <w:proofErr w:type="spellStart"/>
      <w:r>
        <w:rPr>
          <w:rFonts w:ascii="Times New Roman" w:eastAsia="Calibri" w:hAnsi="Times New Roman"/>
          <w:sz w:val="24"/>
          <w:szCs w:val="24"/>
        </w:rPr>
        <w:t>metallo</w:t>
      </w:r>
      <w:proofErr w:type="spellEnd"/>
      <w:r>
        <w:rPr>
          <w:rFonts w:ascii="Times New Roman" w:eastAsia="Calibri" w:hAnsi="Times New Roman"/>
          <w:sz w:val="24"/>
          <w:szCs w:val="24"/>
        </w:rPr>
        <w:t>-β-</w:t>
      </w:r>
      <w:proofErr w:type="spellStart"/>
      <w:r>
        <w:rPr>
          <w:rFonts w:ascii="Times New Roman" w:eastAsia="Calibri" w:hAnsi="Times New Roman"/>
          <w:sz w:val="24"/>
          <w:szCs w:val="24"/>
        </w:rPr>
        <w:t>lactamase</w:t>
      </w:r>
      <w:proofErr w:type="spellEnd"/>
      <w:r>
        <w:rPr>
          <w:rFonts w:ascii="Times New Roman" w:eastAsia="Calibri" w:hAnsi="Times New Roman"/>
          <w:sz w:val="24"/>
          <w:szCs w:val="24"/>
        </w:rPr>
        <w:t xml:space="preserve"> (MBL), and </w:t>
      </w:r>
      <w:proofErr w:type="spellStart"/>
      <w:r>
        <w:rPr>
          <w:rFonts w:ascii="Times New Roman" w:eastAsia="Calibri" w:hAnsi="Times New Roman"/>
          <w:sz w:val="24"/>
          <w:szCs w:val="24"/>
        </w:rPr>
        <w:t>Ampicillinase</w:t>
      </w:r>
      <w:proofErr w:type="spellEnd"/>
      <w:r>
        <w:rPr>
          <w:rFonts w:ascii="Times New Roman" w:eastAsia="Calibri" w:hAnsi="Times New Roman"/>
          <w:sz w:val="24"/>
          <w:szCs w:val="24"/>
        </w:rPr>
        <w:t>-C β-</w:t>
      </w:r>
      <w:proofErr w:type="spellStart"/>
      <w:r>
        <w:rPr>
          <w:rFonts w:ascii="Times New Roman" w:eastAsia="Calibri" w:hAnsi="Times New Roman"/>
          <w:sz w:val="24"/>
          <w:szCs w:val="24"/>
        </w:rPr>
        <w:t>lactamase</w:t>
      </w:r>
      <w:proofErr w:type="spellEnd"/>
      <w:r>
        <w:rPr>
          <w:rFonts w:ascii="Times New Roman" w:eastAsia="Calibri" w:hAnsi="Times New Roman"/>
          <w:sz w:val="24"/>
          <w:szCs w:val="24"/>
        </w:rPr>
        <w:t xml:space="preserve"> (Amp-C). This study determined antibiotic resistance patterns, detect production of β-</w:t>
      </w:r>
      <w:proofErr w:type="spellStart"/>
      <w:r>
        <w:rPr>
          <w:rFonts w:ascii="Times New Roman" w:eastAsia="Calibri" w:hAnsi="Times New Roman"/>
          <w:sz w:val="24"/>
          <w:szCs w:val="24"/>
        </w:rPr>
        <w:t>lactamase</w:t>
      </w:r>
      <w:proofErr w:type="spellEnd"/>
      <w:r>
        <w:rPr>
          <w:rFonts w:ascii="Times New Roman" w:eastAsia="Calibri" w:hAnsi="Times New Roman"/>
          <w:sz w:val="24"/>
          <w:szCs w:val="24"/>
        </w:rPr>
        <w:t xml:space="preserve"> enzymes and resistant genes among Gram negative ESKAPEE bacteria. A total of 283 clinical Gram-negative </w:t>
      </w:r>
      <w:proofErr w:type="spellStart"/>
      <w:r>
        <w:rPr>
          <w:rFonts w:ascii="Times New Roman" w:eastAsia="Calibri" w:hAnsi="Times New Roman"/>
          <w:sz w:val="24"/>
          <w:szCs w:val="24"/>
        </w:rPr>
        <w:t>bacterial</w:t>
      </w:r>
      <w:proofErr w:type="spellEnd"/>
      <w:r>
        <w:rPr>
          <w:rFonts w:ascii="Times New Roman" w:eastAsia="Calibri" w:hAnsi="Times New Roman"/>
          <w:sz w:val="24"/>
          <w:szCs w:val="24"/>
        </w:rPr>
        <w:t xml:space="preserve"> isolates from blood, wound, urine and lower respiratory tract samples of in-patients were collected from three tertiary hospitals in Southwest Nigeria (University College Hospital, Ibadan, Federal Medical Centre, Abeokuta and </w:t>
      </w:r>
      <w:proofErr w:type="spellStart"/>
      <w:r>
        <w:rPr>
          <w:rFonts w:ascii="Times New Roman" w:eastAsia="Calibri" w:hAnsi="Times New Roman"/>
          <w:sz w:val="24"/>
          <w:szCs w:val="24"/>
        </w:rPr>
        <w:t>Obafemi</w:t>
      </w:r>
      <w:proofErr w:type="spellEnd"/>
      <w:r>
        <w:rPr>
          <w:rFonts w:ascii="Times New Roman" w:eastAsia="Calibri" w:hAnsi="Times New Roman"/>
          <w:sz w:val="24"/>
          <w:szCs w:val="24"/>
        </w:rPr>
        <w:t xml:space="preserve"> </w:t>
      </w:r>
      <w:proofErr w:type="spellStart"/>
      <w:r>
        <w:rPr>
          <w:rFonts w:ascii="Times New Roman" w:eastAsia="Calibri" w:hAnsi="Times New Roman"/>
          <w:sz w:val="24"/>
          <w:szCs w:val="24"/>
        </w:rPr>
        <w:t>Awolowo</w:t>
      </w:r>
      <w:proofErr w:type="spellEnd"/>
      <w:r>
        <w:rPr>
          <w:rFonts w:ascii="Times New Roman" w:eastAsia="Calibri" w:hAnsi="Times New Roman"/>
          <w:sz w:val="24"/>
          <w:szCs w:val="24"/>
        </w:rPr>
        <w:t xml:space="preserve"> University Teaching Hospital, Ile-Ife). Isolates were confirmed by standard biochemical tests and antibiotic susceptibility patterns were determined using the Kirby-Bauer disc diffusion method. Phenotypic detection of Amp-C, ESBLs, and MBLs was confirmed using Three-dimensional extract, Double-disc Synergy and combined disk tests, respectively. Polymerase Chain Reaction was performed on positive phenotypic isolates to detect resistance genes using specific primers. Statistical significance of data was tested using Chi-square with 95% confidence interval. Most of the isolates (97.5%) were multidrug resistant (MDR) with </w:t>
      </w:r>
      <w:proofErr w:type="spellStart"/>
      <w:r>
        <w:rPr>
          <w:rFonts w:ascii="Times New Roman" w:eastAsia="Calibri" w:hAnsi="Times New Roman"/>
          <w:sz w:val="24"/>
          <w:szCs w:val="24"/>
        </w:rPr>
        <w:t>Acinetobacter</w:t>
      </w:r>
      <w:proofErr w:type="spellEnd"/>
      <w:r>
        <w:rPr>
          <w:rFonts w:ascii="Times New Roman" w:eastAsia="Calibri" w:hAnsi="Times New Roman"/>
          <w:sz w:val="24"/>
          <w:szCs w:val="24"/>
        </w:rPr>
        <w:t xml:space="preserve"> </w:t>
      </w:r>
      <w:proofErr w:type="spellStart"/>
      <w:r>
        <w:rPr>
          <w:rFonts w:ascii="Times New Roman" w:eastAsia="Calibri" w:hAnsi="Times New Roman"/>
          <w:sz w:val="24"/>
          <w:szCs w:val="24"/>
        </w:rPr>
        <w:t>baumannii</w:t>
      </w:r>
      <w:proofErr w:type="spellEnd"/>
      <w:r>
        <w:rPr>
          <w:rFonts w:ascii="Times New Roman" w:eastAsia="Calibri" w:hAnsi="Times New Roman"/>
          <w:sz w:val="24"/>
          <w:szCs w:val="24"/>
        </w:rPr>
        <w:t xml:space="preserve"> being 100% resistant to seven out of the ten antibiotics tested. Isolates showed least (41.0 %) and highest (96.5%) resistance to </w:t>
      </w:r>
      <w:proofErr w:type="spellStart"/>
      <w:r>
        <w:rPr>
          <w:rFonts w:ascii="Times New Roman" w:eastAsia="Calibri" w:hAnsi="Times New Roman"/>
          <w:sz w:val="24"/>
          <w:szCs w:val="24"/>
        </w:rPr>
        <w:t>Meropenem</w:t>
      </w:r>
      <w:proofErr w:type="spellEnd"/>
      <w:r>
        <w:rPr>
          <w:rFonts w:ascii="Times New Roman" w:eastAsia="Calibri" w:hAnsi="Times New Roman"/>
          <w:sz w:val="24"/>
          <w:szCs w:val="24"/>
        </w:rPr>
        <w:t xml:space="preserve"> and </w:t>
      </w:r>
      <w:proofErr w:type="spellStart"/>
      <w:r>
        <w:rPr>
          <w:rFonts w:ascii="Times New Roman" w:eastAsia="Calibri" w:hAnsi="Times New Roman"/>
          <w:sz w:val="24"/>
          <w:szCs w:val="24"/>
        </w:rPr>
        <w:t>Ampicillin</w:t>
      </w:r>
      <w:proofErr w:type="spellEnd"/>
      <w:r>
        <w:rPr>
          <w:rFonts w:ascii="Times New Roman" w:eastAsia="Calibri" w:hAnsi="Times New Roman"/>
          <w:sz w:val="24"/>
          <w:szCs w:val="24"/>
        </w:rPr>
        <w:t xml:space="preserve"> respectively. Resistance to </w:t>
      </w:r>
      <w:proofErr w:type="spellStart"/>
      <w:r>
        <w:rPr>
          <w:rFonts w:ascii="Times New Roman" w:eastAsia="Calibri" w:hAnsi="Times New Roman"/>
          <w:sz w:val="24"/>
          <w:szCs w:val="24"/>
        </w:rPr>
        <w:t>Meropenem</w:t>
      </w:r>
      <w:proofErr w:type="spellEnd"/>
      <w:r>
        <w:rPr>
          <w:rFonts w:ascii="Times New Roman" w:eastAsia="Calibri" w:hAnsi="Times New Roman"/>
          <w:sz w:val="24"/>
          <w:szCs w:val="24"/>
        </w:rPr>
        <w:t xml:space="preserve"> among K. </w:t>
      </w:r>
      <w:proofErr w:type="spellStart"/>
      <w:r>
        <w:rPr>
          <w:rFonts w:ascii="Times New Roman" w:eastAsia="Calibri" w:hAnsi="Times New Roman"/>
          <w:sz w:val="24"/>
          <w:szCs w:val="24"/>
        </w:rPr>
        <w:t>pneumoniae</w:t>
      </w:r>
      <w:proofErr w:type="spellEnd"/>
      <w:r>
        <w:rPr>
          <w:rFonts w:ascii="Times New Roman" w:eastAsia="Calibri" w:hAnsi="Times New Roman"/>
          <w:sz w:val="24"/>
          <w:szCs w:val="24"/>
        </w:rPr>
        <w:t xml:space="preserve">, </w:t>
      </w:r>
      <w:proofErr w:type="spellStart"/>
      <w:r>
        <w:rPr>
          <w:rFonts w:ascii="Times New Roman" w:eastAsia="Calibri" w:hAnsi="Times New Roman"/>
          <w:sz w:val="24"/>
          <w:szCs w:val="24"/>
        </w:rPr>
        <w:t>Enterobacter</w:t>
      </w:r>
      <w:proofErr w:type="spellEnd"/>
      <w:r>
        <w:rPr>
          <w:rFonts w:ascii="Times New Roman" w:eastAsia="Calibri" w:hAnsi="Times New Roman"/>
          <w:sz w:val="24"/>
          <w:szCs w:val="24"/>
        </w:rPr>
        <w:t xml:space="preserve"> </w:t>
      </w:r>
      <w:proofErr w:type="spellStart"/>
      <w:r>
        <w:rPr>
          <w:rFonts w:ascii="Times New Roman" w:eastAsia="Calibri" w:hAnsi="Times New Roman"/>
          <w:sz w:val="24"/>
          <w:szCs w:val="24"/>
        </w:rPr>
        <w:t>aerogenes</w:t>
      </w:r>
      <w:proofErr w:type="spellEnd"/>
      <w:r>
        <w:rPr>
          <w:rFonts w:ascii="Times New Roman" w:eastAsia="Calibri" w:hAnsi="Times New Roman"/>
          <w:sz w:val="24"/>
          <w:szCs w:val="24"/>
        </w:rPr>
        <w:t xml:space="preserve"> and P. </w:t>
      </w:r>
      <w:proofErr w:type="spellStart"/>
      <w:r>
        <w:rPr>
          <w:rFonts w:ascii="Times New Roman" w:eastAsia="Calibri" w:hAnsi="Times New Roman"/>
          <w:sz w:val="24"/>
          <w:szCs w:val="24"/>
        </w:rPr>
        <w:t>aeruginosa</w:t>
      </w:r>
      <w:proofErr w:type="spellEnd"/>
      <w:r>
        <w:rPr>
          <w:rFonts w:ascii="Times New Roman" w:eastAsia="Calibri" w:hAnsi="Times New Roman"/>
          <w:sz w:val="24"/>
          <w:szCs w:val="24"/>
        </w:rPr>
        <w:t xml:space="preserve"> isolates from UCH was significantly (72.4%, 87.5% and 70.0%) higher than from other hospitals, respectively. </w:t>
      </w:r>
      <w:proofErr w:type="spellStart"/>
      <w:r>
        <w:rPr>
          <w:rFonts w:ascii="Times New Roman" w:eastAsia="Calibri" w:hAnsi="Times New Roman"/>
          <w:sz w:val="24"/>
          <w:szCs w:val="24"/>
        </w:rPr>
        <w:lastRenderedPageBreak/>
        <w:t>Phenotypically</w:t>
      </w:r>
      <w:proofErr w:type="spellEnd"/>
      <w:r>
        <w:rPr>
          <w:rFonts w:ascii="Times New Roman" w:eastAsia="Calibri" w:hAnsi="Times New Roman"/>
          <w:sz w:val="24"/>
          <w:szCs w:val="24"/>
        </w:rPr>
        <w:t xml:space="preserve">, the prevalence of </w:t>
      </w:r>
      <w:proofErr w:type="spellStart"/>
      <w:r>
        <w:rPr>
          <w:rFonts w:ascii="Times New Roman" w:eastAsia="Calibri" w:hAnsi="Times New Roman"/>
          <w:sz w:val="24"/>
          <w:szCs w:val="24"/>
        </w:rPr>
        <w:t>AmpC</w:t>
      </w:r>
      <w:proofErr w:type="spellEnd"/>
      <w:r>
        <w:rPr>
          <w:rFonts w:ascii="Times New Roman" w:eastAsia="Calibri" w:hAnsi="Times New Roman"/>
          <w:sz w:val="24"/>
          <w:szCs w:val="24"/>
        </w:rPr>
        <w:t>, MBL and ESBL were 19.9%, 19.4% and 13.5%, respectively. Multiple phenotypic β-</w:t>
      </w:r>
      <w:proofErr w:type="spellStart"/>
      <w:r>
        <w:rPr>
          <w:rFonts w:ascii="Times New Roman" w:eastAsia="Calibri" w:hAnsi="Times New Roman"/>
          <w:sz w:val="24"/>
          <w:szCs w:val="24"/>
        </w:rPr>
        <w:t>lactamase</w:t>
      </w:r>
      <w:proofErr w:type="spellEnd"/>
      <w:r>
        <w:rPr>
          <w:rFonts w:ascii="Times New Roman" w:eastAsia="Calibri" w:hAnsi="Times New Roman"/>
          <w:sz w:val="24"/>
          <w:szCs w:val="24"/>
        </w:rPr>
        <w:t xml:space="preserve"> production was observed in 30 isolates but was statistically significant (80%) in isolates from UCH. Wound samples from surgical wards had the highest prevalence of ESBL (15.8%), </w:t>
      </w:r>
      <w:proofErr w:type="spellStart"/>
      <w:r>
        <w:rPr>
          <w:rFonts w:ascii="Times New Roman" w:eastAsia="Calibri" w:hAnsi="Times New Roman"/>
          <w:sz w:val="24"/>
          <w:szCs w:val="24"/>
        </w:rPr>
        <w:t>AmpC</w:t>
      </w:r>
      <w:proofErr w:type="spellEnd"/>
      <w:r>
        <w:rPr>
          <w:rFonts w:ascii="Times New Roman" w:eastAsia="Calibri" w:hAnsi="Times New Roman"/>
          <w:sz w:val="24"/>
          <w:szCs w:val="24"/>
        </w:rPr>
        <w:t xml:space="preserve"> (15.6%) and MBL (16.4%) phenotypes respectively. Majority of the </w:t>
      </w:r>
      <w:proofErr w:type="spellStart"/>
      <w:r>
        <w:rPr>
          <w:rFonts w:ascii="Times New Roman" w:eastAsia="Calibri" w:hAnsi="Times New Roman"/>
          <w:sz w:val="24"/>
          <w:szCs w:val="24"/>
        </w:rPr>
        <w:t>AmpC</w:t>
      </w:r>
      <w:proofErr w:type="spellEnd"/>
      <w:r>
        <w:rPr>
          <w:rFonts w:ascii="Times New Roman" w:eastAsia="Calibri" w:hAnsi="Times New Roman"/>
          <w:sz w:val="24"/>
          <w:szCs w:val="24"/>
        </w:rPr>
        <w:t xml:space="preserve"> (95% - 100%), ESBL (80% - 100%), and MBL (93.5% - 100%) isolates except P. </w:t>
      </w:r>
      <w:proofErr w:type="spellStart"/>
      <w:r>
        <w:rPr>
          <w:rFonts w:ascii="Times New Roman" w:eastAsia="Calibri" w:hAnsi="Times New Roman"/>
          <w:sz w:val="24"/>
          <w:szCs w:val="24"/>
        </w:rPr>
        <w:t>aeruginosa</w:t>
      </w:r>
      <w:proofErr w:type="spellEnd"/>
      <w:r>
        <w:rPr>
          <w:rFonts w:ascii="Times New Roman" w:eastAsia="Calibri" w:hAnsi="Times New Roman"/>
          <w:sz w:val="24"/>
          <w:szCs w:val="24"/>
        </w:rPr>
        <w:t xml:space="preserve"> were resistant to Ciprofloxacin and third generation </w:t>
      </w:r>
      <w:proofErr w:type="spellStart"/>
      <w:r>
        <w:rPr>
          <w:rFonts w:ascii="Times New Roman" w:eastAsia="Calibri" w:hAnsi="Times New Roman"/>
          <w:sz w:val="24"/>
          <w:szCs w:val="24"/>
        </w:rPr>
        <w:t>Cephalosporins</w:t>
      </w:r>
      <w:proofErr w:type="spellEnd"/>
      <w:r>
        <w:rPr>
          <w:rFonts w:ascii="Times New Roman" w:eastAsia="Calibri" w:hAnsi="Times New Roman"/>
          <w:sz w:val="24"/>
          <w:szCs w:val="24"/>
        </w:rPr>
        <w:t xml:space="preserve">. MBL-producing P. </w:t>
      </w:r>
      <w:proofErr w:type="spellStart"/>
      <w:r>
        <w:rPr>
          <w:rFonts w:ascii="Times New Roman" w:eastAsia="Calibri" w:hAnsi="Times New Roman"/>
          <w:sz w:val="24"/>
          <w:szCs w:val="24"/>
        </w:rPr>
        <w:t>aeruginosa</w:t>
      </w:r>
      <w:proofErr w:type="spellEnd"/>
      <w:r>
        <w:rPr>
          <w:rFonts w:ascii="Times New Roman" w:eastAsia="Calibri" w:hAnsi="Times New Roman"/>
          <w:sz w:val="24"/>
          <w:szCs w:val="24"/>
        </w:rPr>
        <w:t xml:space="preserve"> showed resistance to </w:t>
      </w:r>
      <w:proofErr w:type="spellStart"/>
      <w:r>
        <w:rPr>
          <w:rFonts w:ascii="Times New Roman" w:eastAsia="Calibri" w:hAnsi="Times New Roman"/>
          <w:sz w:val="24"/>
          <w:szCs w:val="24"/>
        </w:rPr>
        <w:t>Ceftazidime</w:t>
      </w:r>
      <w:proofErr w:type="spellEnd"/>
      <w:r>
        <w:rPr>
          <w:rFonts w:ascii="Times New Roman" w:eastAsia="Calibri" w:hAnsi="Times New Roman"/>
          <w:sz w:val="24"/>
          <w:szCs w:val="24"/>
        </w:rPr>
        <w:t xml:space="preserve"> (60%) and Ciprofloxacin (70%). The detection rate was 9.2% for MBL, 5.7% for ESBL and 3.5% for </w:t>
      </w:r>
      <w:proofErr w:type="spellStart"/>
      <w:r>
        <w:rPr>
          <w:rFonts w:ascii="Times New Roman" w:eastAsia="Calibri" w:hAnsi="Times New Roman"/>
          <w:sz w:val="24"/>
          <w:szCs w:val="24"/>
        </w:rPr>
        <w:t>AmpC</w:t>
      </w:r>
      <w:proofErr w:type="spellEnd"/>
      <w:r>
        <w:rPr>
          <w:rFonts w:ascii="Times New Roman" w:eastAsia="Calibri" w:hAnsi="Times New Roman"/>
          <w:sz w:val="24"/>
          <w:szCs w:val="24"/>
        </w:rPr>
        <w:t xml:space="preserve"> genes. The most predominant ESBL resistant gene was </w:t>
      </w:r>
      <w:proofErr w:type="spellStart"/>
      <w:r>
        <w:rPr>
          <w:rFonts w:ascii="Times New Roman" w:eastAsia="Calibri" w:hAnsi="Times New Roman"/>
          <w:sz w:val="24"/>
          <w:szCs w:val="24"/>
        </w:rPr>
        <w:t>blaSHV</w:t>
      </w:r>
      <w:proofErr w:type="spellEnd"/>
      <w:r>
        <w:rPr>
          <w:rFonts w:ascii="Times New Roman" w:eastAsia="Calibri" w:hAnsi="Times New Roman"/>
          <w:sz w:val="24"/>
          <w:szCs w:val="24"/>
        </w:rPr>
        <w:t xml:space="preserve"> (75%) while </w:t>
      </w:r>
      <w:proofErr w:type="spellStart"/>
      <w:r>
        <w:rPr>
          <w:rFonts w:ascii="Times New Roman" w:eastAsia="Calibri" w:hAnsi="Times New Roman"/>
          <w:sz w:val="24"/>
          <w:szCs w:val="24"/>
        </w:rPr>
        <w:t>blaFOX</w:t>
      </w:r>
      <w:proofErr w:type="spellEnd"/>
      <w:r>
        <w:rPr>
          <w:rFonts w:ascii="Times New Roman" w:eastAsia="Calibri" w:hAnsi="Times New Roman"/>
          <w:sz w:val="24"/>
          <w:szCs w:val="24"/>
        </w:rPr>
        <w:t xml:space="preserve"> (62.5%) was detected as the most predominant </w:t>
      </w:r>
      <w:proofErr w:type="spellStart"/>
      <w:r>
        <w:rPr>
          <w:rFonts w:ascii="Times New Roman" w:eastAsia="Calibri" w:hAnsi="Times New Roman"/>
          <w:sz w:val="24"/>
          <w:szCs w:val="24"/>
        </w:rPr>
        <w:t>AmpC</w:t>
      </w:r>
      <w:proofErr w:type="spellEnd"/>
      <w:r>
        <w:rPr>
          <w:rFonts w:ascii="Times New Roman" w:eastAsia="Calibri" w:hAnsi="Times New Roman"/>
          <w:sz w:val="24"/>
          <w:szCs w:val="24"/>
        </w:rPr>
        <w:t xml:space="preserve"> resistant gene. Two genes </w:t>
      </w:r>
      <w:proofErr w:type="spellStart"/>
      <w:r>
        <w:rPr>
          <w:rFonts w:ascii="Times New Roman" w:eastAsia="Calibri" w:hAnsi="Times New Roman"/>
          <w:sz w:val="24"/>
          <w:szCs w:val="24"/>
        </w:rPr>
        <w:t>blaVIM</w:t>
      </w:r>
      <w:proofErr w:type="spellEnd"/>
      <w:r>
        <w:rPr>
          <w:rFonts w:ascii="Times New Roman" w:eastAsia="Calibri" w:hAnsi="Times New Roman"/>
          <w:sz w:val="24"/>
          <w:szCs w:val="24"/>
        </w:rPr>
        <w:t xml:space="preserve"> (42.3%) and </w:t>
      </w:r>
      <w:proofErr w:type="spellStart"/>
      <w:r>
        <w:rPr>
          <w:rFonts w:ascii="Times New Roman" w:eastAsia="Calibri" w:hAnsi="Times New Roman"/>
          <w:sz w:val="24"/>
          <w:szCs w:val="24"/>
        </w:rPr>
        <w:t>blaIMP</w:t>
      </w:r>
      <w:proofErr w:type="spellEnd"/>
      <w:r>
        <w:rPr>
          <w:rFonts w:ascii="Times New Roman" w:eastAsia="Calibri" w:hAnsi="Times New Roman"/>
          <w:sz w:val="24"/>
          <w:szCs w:val="24"/>
        </w:rPr>
        <w:t xml:space="preserve"> (42.3%) were equally predominant among MBL genes. These genes occurred mostly in K. </w:t>
      </w:r>
      <w:proofErr w:type="spellStart"/>
      <w:r>
        <w:rPr>
          <w:rFonts w:ascii="Times New Roman" w:eastAsia="Calibri" w:hAnsi="Times New Roman"/>
          <w:sz w:val="24"/>
          <w:szCs w:val="24"/>
        </w:rPr>
        <w:t>pneumoniae</w:t>
      </w:r>
      <w:proofErr w:type="spellEnd"/>
      <w:r>
        <w:rPr>
          <w:rFonts w:ascii="Times New Roman" w:eastAsia="Calibri" w:hAnsi="Times New Roman"/>
          <w:sz w:val="24"/>
          <w:szCs w:val="24"/>
        </w:rPr>
        <w:t xml:space="preserve"> (32%) and E. coli (28%) isolates. All isolates encoding ESBL and MBL genes were MDR while all the isolates encoding </w:t>
      </w:r>
      <w:proofErr w:type="spellStart"/>
      <w:r>
        <w:rPr>
          <w:rFonts w:ascii="Times New Roman" w:eastAsia="Calibri" w:hAnsi="Times New Roman"/>
          <w:sz w:val="24"/>
          <w:szCs w:val="24"/>
        </w:rPr>
        <w:t>AmpC</w:t>
      </w:r>
      <w:proofErr w:type="spellEnd"/>
      <w:r>
        <w:rPr>
          <w:rFonts w:ascii="Times New Roman" w:eastAsia="Calibri" w:hAnsi="Times New Roman"/>
          <w:sz w:val="24"/>
          <w:szCs w:val="24"/>
        </w:rPr>
        <w:t xml:space="preserve"> genes were extensively drug resistant. Surgical wards had majority of isolates encoding </w:t>
      </w:r>
      <w:proofErr w:type="spellStart"/>
      <w:r>
        <w:rPr>
          <w:rFonts w:ascii="Times New Roman" w:eastAsia="Calibri" w:hAnsi="Times New Roman"/>
          <w:sz w:val="24"/>
          <w:szCs w:val="24"/>
        </w:rPr>
        <w:t>AmpC</w:t>
      </w:r>
      <w:proofErr w:type="spellEnd"/>
      <w:r>
        <w:rPr>
          <w:rFonts w:ascii="Times New Roman" w:eastAsia="Calibri" w:hAnsi="Times New Roman"/>
          <w:sz w:val="24"/>
          <w:szCs w:val="24"/>
        </w:rPr>
        <w:t xml:space="preserve"> (37.5%) and MBL (26.9%) genes while the urology and gynecology wards had majority (18.8%) of isolates with ESBL genes. This study revealed a high prevalence of beta-</w:t>
      </w:r>
      <w:proofErr w:type="spellStart"/>
      <w:r>
        <w:rPr>
          <w:rFonts w:ascii="Times New Roman" w:eastAsia="Calibri" w:hAnsi="Times New Roman"/>
          <w:sz w:val="24"/>
          <w:szCs w:val="24"/>
        </w:rPr>
        <w:t>lactamase</w:t>
      </w:r>
      <w:proofErr w:type="spellEnd"/>
      <w:r>
        <w:rPr>
          <w:rFonts w:ascii="Times New Roman" w:eastAsia="Calibri" w:hAnsi="Times New Roman"/>
          <w:sz w:val="24"/>
          <w:szCs w:val="24"/>
        </w:rPr>
        <w:t xml:space="preserve">-producing Gram-negative bacteria in hospitalized patients and showed that there is high risk of multidrug resistant pathogens spreading among hospitalized patients in tertiary healthcare facilities in Southwest Nigeria. </w:t>
      </w:r>
    </w:p>
    <w:p w:rsidR="009B31A9" w:rsidRDefault="009B31A9" w:rsidP="009B31A9">
      <w:pPr>
        <w:spacing w:after="0"/>
        <w:ind w:left="4320" w:firstLine="720"/>
        <w:jc w:val="both"/>
        <w:rPr>
          <w:rFonts w:ascii="Times New Roman" w:eastAsia="Calibri" w:hAnsi="Times New Roman"/>
          <w:b/>
          <w:bCs/>
          <w:sz w:val="24"/>
          <w:szCs w:val="24"/>
        </w:rPr>
      </w:pPr>
    </w:p>
    <w:p w:rsidR="009B31A9" w:rsidRDefault="009B31A9" w:rsidP="009B31A9">
      <w:pPr>
        <w:pStyle w:val="Heading1"/>
        <w:spacing w:before="1" w:beforeAutospacing="0"/>
        <w:ind w:left="0" w:right="2520"/>
        <w:jc w:val="left"/>
        <w:rPr>
          <w:w w:val="80"/>
          <w:kern w:val="36"/>
        </w:rPr>
      </w:pPr>
      <w:r>
        <w:rPr>
          <w:w w:val="80"/>
          <w:kern w:val="36"/>
        </w:rPr>
        <w:t xml:space="preserve"> </w:t>
      </w:r>
    </w:p>
    <w:p w:rsidR="00CD409F" w:rsidRDefault="00CD409F"/>
    <w:sectPr w:rsidR="00CD409F" w:rsidSect="00CD409F">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B31A9"/>
    <w:rsid w:val="009B31A9"/>
    <w:rsid w:val="00CD409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31A9"/>
    <w:pPr>
      <w:spacing w:before="100" w:beforeAutospacing="1" w:after="160" w:line="256" w:lineRule="auto"/>
    </w:pPr>
    <w:rPr>
      <w:rFonts w:ascii="Calibri" w:eastAsia="Times New Roman" w:hAnsi="Calibri" w:cs="SimSun"/>
    </w:rPr>
  </w:style>
  <w:style w:type="paragraph" w:styleId="Heading1">
    <w:name w:val="heading 1"/>
    <w:basedOn w:val="Normal"/>
    <w:link w:val="Heading1Char"/>
    <w:uiPriority w:val="99"/>
    <w:qFormat/>
    <w:rsid w:val="009B31A9"/>
    <w:pPr>
      <w:widowControl w:val="0"/>
      <w:autoSpaceDE w:val="0"/>
      <w:autoSpaceDN w:val="0"/>
      <w:spacing w:after="0" w:line="240" w:lineRule="auto"/>
      <w:ind w:left="1127"/>
      <w:jc w:val="center"/>
      <w:outlineLvl w:val="0"/>
    </w:pPr>
    <w:rPr>
      <w:rFonts w:ascii="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9B31A9"/>
    <w:rPr>
      <w:rFonts w:ascii="Times New Roman" w:eastAsia="Times New Roman" w:hAnsi="Times New Roman" w:cs="Times New Roman"/>
      <w:b/>
      <w:bCs/>
      <w:sz w:val="24"/>
      <w:szCs w:val="24"/>
    </w:rPr>
  </w:style>
</w:styles>
</file>

<file path=word/webSettings.xml><?xml version="1.0" encoding="utf-8"?>
<w:webSettings xmlns:r="http://schemas.openxmlformats.org/officeDocument/2006/relationships" xmlns:w="http://schemas.openxmlformats.org/wordprocessingml/2006/main">
  <w:divs>
    <w:div w:id="301352902">
      <w:bodyDiv w:val="1"/>
      <w:marLeft w:val="0"/>
      <w:marRight w:val="0"/>
      <w:marTop w:val="0"/>
      <w:marBottom w:val="0"/>
      <w:divBdr>
        <w:top w:val="none" w:sz="0" w:space="0" w:color="auto"/>
        <w:left w:val="none" w:sz="0" w:space="0" w:color="auto"/>
        <w:bottom w:val="none" w:sz="0" w:space="0" w:color="auto"/>
        <w:right w:val="none" w:sz="0" w:space="0" w:color="auto"/>
      </w:divBdr>
    </w:div>
    <w:div w:id="1277296650">
      <w:bodyDiv w:val="1"/>
      <w:marLeft w:val="0"/>
      <w:marRight w:val="0"/>
      <w:marTop w:val="0"/>
      <w:marBottom w:val="0"/>
      <w:divBdr>
        <w:top w:val="none" w:sz="0" w:space="0" w:color="auto"/>
        <w:left w:val="none" w:sz="0" w:space="0" w:color="auto"/>
        <w:bottom w:val="none" w:sz="0" w:space="0" w:color="auto"/>
        <w:right w:val="none" w:sz="0" w:space="0" w:color="auto"/>
      </w:divBdr>
    </w:div>
    <w:div w:id="2035111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592</Words>
  <Characters>3380</Characters>
  <Application>Microsoft Office Word</Application>
  <DocSecurity>0</DocSecurity>
  <Lines>28</Lines>
  <Paragraphs>7</Paragraphs>
  <ScaleCrop>false</ScaleCrop>
  <Company/>
  <LinksUpToDate>false</LinksUpToDate>
  <CharactersWithSpaces>3965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2025-11-13T13:11:00Z</dcterms:created>
  <dcterms:modified xsi:type="dcterms:W3CDTF">2025-11-13T13:15:00Z</dcterms:modified>
</cp:coreProperties>
</file>