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2CA" w:rsidRPr="00FD3C96" w:rsidRDefault="00FF72CA" w:rsidP="00FF72C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D3C96">
        <w:rPr>
          <w:rFonts w:ascii="Times New Roman" w:eastAsia="Calibri" w:hAnsi="Times New Roman" w:cs="Times New Roman"/>
          <w:b/>
          <w:sz w:val="24"/>
          <w:szCs w:val="24"/>
        </w:rPr>
        <w:t>FORMULATION AND CHARACTERISATION OF FUNCTIONAL BISCUIT FROM ORANGE-FLESHED SWEET POTATO AND OKARA COMPOSITE FLOUR</w:t>
      </w: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FF72CA" w:rsidRPr="00FD3C96" w:rsidRDefault="00FF72CA" w:rsidP="00FF72CA">
      <w:pPr>
        <w:tabs>
          <w:tab w:val="left" w:pos="5700"/>
        </w:tabs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D3C96">
        <w:rPr>
          <w:rFonts w:ascii="Times New Roman" w:eastAsia="Calibri" w:hAnsi="Times New Roman" w:cs="Times New Roman"/>
          <w:b/>
          <w:sz w:val="24"/>
          <w:szCs w:val="24"/>
        </w:rPr>
        <w:t>BY</w:t>
      </w: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D3C96">
        <w:rPr>
          <w:rFonts w:ascii="Times New Roman" w:eastAsia="Calibri" w:hAnsi="Times New Roman" w:cs="Times New Roman"/>
          <w:b/>
          <w:sz w:val="24"/>
          <w:szCs w:val="24"/>
        </w:rPr>
        <w:t xml:space="preserve">OKEOSISI Grace </w:t>
      </w:r>
      <w:proofErr w:type="spellStart"/>
      <w:r w:rsidRPr="00FD3C96">
        <w:rPr>
          <w:rFonts w:ascii="Times New Roman" w:eastAsia="Calibri" w:hAnsi="Times New Roman" w:cs="Times New Roman"/>
          <w:b/>
          <w:sz w:val="24"/>
          <w:szCs w:val="24"/>
        </w:rPr>
        <w:t>Chisom</w:t>
      </w:r>
      <w:proofErr w:type="spellEnd"/>
      <w:r w:rsidRPr="00FD3C96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FD3C96">
        <w:rPr>
          <w:rFonts w:ascii="Calibri" w:eastAsia="Calibri" w:hAnsi="Calibri" w:cs="Calibri"/>
          <w:b/>
          <w:sz w:val="24"/>
          <w:szCs w:val="24"/>
        </w:rPr>
        <w:t>(</w:t>
      </w:r>
      <w:r w:rsidRPr="00FD3C96">
        <w:rPr>
          <w:rFonts w:ascii="Times New Roman" w:eastAsia="Calibri" w:hAnsi="Times New Roman" w:cs="Times New Roman"/>
          <w:b/>
          <w:sz w:val="24"/>
          <w:szCs w:val="24"/>
        </w:rPr>
        <w:t>PG 19/0122</w:t>
      </w:r>
      <w:r w:rsidRPr="00FD3C96">
        <w:rPr>
          <w:rFonts w:ascii="Calibri" w:eastAsia="Calibri" w:hAnsi="Calibri" w:cs="Calibri"/>
          <w:b/>
          <w:sz w:val="24"/>
          <w:szCs w:val="24"/>
        </w:rPr>
        <w:t>)</w:t>
      </w: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D3C96">
        <w:rPr>
          <w:rFonts w:ascii="Times New Roman" w:eastAsia="Calibri" w:hAnsi="Times New Roman" w:cs="Times New Roman"/>
          <w:b/>
          <w:sz w:val="24"/>
          <w:szCs w:val="24"/>
        </w:rPr>
        <w:t>B.Sc. (IMSU)</w:t>
      </w: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DEPARTMENTOFFOODSCIENCEANDTECHNOLOGY,</w:t>
      </w:r>
    </w:p>
    <w:p w:rsidR="00FF72CA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D3C96">
        <w:rPr>
          <w:rFonts w:ascii="Times New Roman" w:eastAsia="Calibri" w:hAnsi="Times New Roman" w:cs="Times New Roman"/>
          <w:b/>
          <w:sz w:val="24"/>
          <w:szCs w:val="24"/>
        </w:rPr>
        <w:t xml:space="preserve">COLLEGE OF FOOD SCIENCE AND HUMAN ECOLOGY, </w:t>
      </w: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D3C96">
        <w:rPr>
          <w:rFonts w:ascii="Times New Roman" w:eastAsia="Calibri" w:hAnsi="Times New Roman" w:cs="Times New Roman"/>
          <w:b/>
          <w:sz w:val="24"/>
          <w:szCs w:val="24"/>
        </w:rPr>
        <w:t xml:space="preserve">FEDERAL UNIVERSITY OF AGRICULTURE, ABEOKUTA </w:t>
      </w: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D3C96">
        <w:rPr>
          <w:rFonts w:ascii="Times New Roman" w:eastAsia="Calibri" w:hAnsi="Times New Roman" w:cs="Times New Roman"/>
          <w:b/>
          <w:sz w:val="24"/>
          <w:szCs w:val="24"/>
        </w:rPr>
        <w:t>JUNE, 2024</w:t>
      </w:r>
    </w:p>
    <w:p w:rsidR="00FF72CA" w:rsidRPr="00FD3C96" w:rsidRDefault="00FF72CA" w:rsidP="00FF72CA">
      <w:pPr>
        <w:tabs>
          <w:tab w:val="left" w:pos="540"/>
        </w:tabs>
        <w:spacing w:after="0" w:line="48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after="20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72CA" w:rsidRPr="00FD3C96" w:rsidRDefault="00FF72CA" w:rsidP="00FF72CA">
      <w:pPr>
        <w:spacing w:after="20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D3C96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FF72CA" w:rsidRPr="003D7452" w:rsidRDefault="00FF72CA" w:rsidP="00FF72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7452">
        <w:rPr>
          <w:rFonts w:ascii="Times New Roman" w:hAnsi="Times New Roman" w:cs="Times New Roman"/>
          <w:sz w:val="24"/>
          <w:szCs w:val="24"/>
        </w:rPr>
        <w:t xml:space="preserve">Unhealthy eating habits and lifestyles are predisposing factors </w:t>
      </w:r>
      <w:r w:rsidRPr="003D74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</w:t>
      </w:r>
      <w:r w:rsidRPr="003D7452">
        <w:rPr>
          <w:rFonts w:ascii="Times New Roman" w:hAnsi="Times New Roman" w:cs="Times New Roman"/>
          <w:sz w:val="24"/>
          <w:szCs w:val="24"/>
        </w:rPr>
        <w:t xml:space="preserve">risks of non-communicable diseases (NCDs). </w:t>
      </w:r>
      <w:proofErr w:type="gramStart"/>
      <w:r w:rsidRPr="003D7452">
        <w:rPr>
          <w:rFonts w:ascii="Times New Roman" w:eastAsia="Calibri" w:hAnsi="Times New Roman" w:cs="Times New Roman"/>
          <w:sz w:val="24"/>
          <w:szCs w:val="24"/>
        </w:rPr>
        <w:t xml:space="preserve">Functional foods </w:t>
      </w:r>
      <w:r>
        <w:rPr>
          <w:rFonts w:ascii="Times New Roman" w:eastAsia="Calibri" w:hAnsi="Times New Roman" w:cs="Times New Roman"/>
          <w:sz w:val="24"/>
          <w:szCs w:val="24"/>
        </w:rPr>
        <w:t>contains</w:t>
      </w:r>
      <w:proofErr w:type="gramEnd"/>
      <w:r w:rsidRPr="003D7452">
        <w:rPr>
          <w:rFonts w:ascii="Times New Roman" w:eastAsia="Calibri" w:hAnsi="Times New Roman" w:cs="Times New Roman"/>
          <w:sz w:val="24"/>
          <w:szCs w:val="24"/>
        </w:rPr>
        <w:t xml:space="preserve"> health promoting properties or prevent diseases beyond providing nutrients</w:t>
      </w:r>
      <w:r>
        <w:rPr>
          <w:rFonts w:ascii="Times New Roman" w:eastAsia="Calibri" w:hAnsi="Times New Roman" w:cs="Times New Roman"/>
          <w:sz w:val="24"/>
          <w:szCs w:val="24"/>
        </w:rPr>
        <w:t>. The c</w:t>
      </w:r>
      <w:r w:rsidRPr="003D7452">
        <w:rPr>
          <w:rFonts w:ascii="Times New Roman" w:hAnsi="Times New Roman" w:cs="Times New Roman"/>
          <w:sz w:val="24"/>
          <w:szCs w:val="24"/>
        </w:rPr>
        <w:t>onsumption</w:t>
      </w:r>
      <w:r>
        <w:rPr>
          <w:rFonts w:ascii="Times New Roman" w:hAnsi="Times New Roman" w:cs="Times New Roman"/>
          <w:sz w:val="24"/>
          <w:szCs w:val="24"/>
        </w:rPr>
        <w:t xml:space="preserve"> of varieties</w:t>
      </w:r>
      <w:r w:rsidRPr="003D7452">
        <w:rPr>
          <w:rFonts w:ascii="Times New Roman" w:hAnsi="Times New Roman" w:cs="Times New Roman"/>
          <w:sz w:val="24"/>
          <w:szCs w:val="24"/>
        </w:rPr>
        <w:t xml:space="preserve"> of functional foods could reduce the prevalence of NCDs. The objective of this study was</w:t>
      </w:r>
      <w:r>
        <w:rPr>
          <w:rFonts w:ascii="Times New Roman" w:hAnsi="Times New Roman" w:cs="Times New Roman"/>
          <w:sz w:val="24"/>
          <w:szCs w:val="24"/>
        </w:rPr>
        <w:t xml:space="preserve"> to formulate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characteris</w:t>
      </w:r>
      <w:r w:rsidRPr="003D7452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functional biscuits from indigenous food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crops</w:t>
      </w:r>
      <w:proofErr w:type="gramStart"/>
      <w:r w:rsidRPr="003D7452">
        <w:rPr>
          <w:rFonts w:ascii="Times New Roman" w:hAnsi="Times New Roman" w:cs="Times New Roman"/>
          <w:color w:val="000000" w:themeColor="text1"/>
          <w:sz w:val="24"/>
          <w:szCs w:val="24"/>
        </w:rPr>
        <w:t>;namely</w:t>
      </w:r>
      <w:proofErr w:type="spellEnd"/>
      <w:proofErr w:type="gramEnd"/>
      <w:r w:rsidRPr="003D74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D7452">
        <w:rPr>
          <w:rFonts w:ascii="Times New Roman" w:hAnsi="Times New Roman" w:cs="Times New Roman"/>
          <w:sz w:val="24"/>
          <w:szCs w:val="24"/>
        </w:rPr>
        <w:t>orange-fleshed sweet potato (</w:t>
      </w:r>
      <w:r w:rsidRPr="003D74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OFSP) and </w:t>
      </w:r>
      <w:proofErr w:type="spellStart"/>
      <w:r w:rsidRPr="003D7452">
        <w:rPr>
          <w:rFonts w:ascii="Times New Roman" w:hAnsi="Times New Roman" w:cs="Times New Roman"/>
          <w:color w:val="000000" w:themeColor="text1"/>
          <w:sz w:val="24"/>
          <w:szCs w:val="24"/>
        </w:rPr>
        <w:t>okara</w:t>
      </w:r>
      <w:proofErr w:type="spellEnd"/>
      <w:r w:rsidRPr="003D74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(OKR). </w:t>
      </w:r>
      <w:r w:rsidRPr="003D7452">
        <w:rPr>
          <w:rFonts w:ascii="Times New Roman" w:hAnsi="Times New Roman" w:cs="Times New Roman"/>
          <w:sz w:val="24"/>
          <w:szCs w:val="24"/>
        </w:rPr>
        <w:t xml:space="preserve">Simplex lattice mixture design was used to generate eight experimental runs to investigate the effect of flour blends formulation (80-90% OFSP and 10-20% OKR) on some quality attributes of the flour blends and biscuits. The flour blends were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analysed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for moisture (MC), protein (PC), fat (FC), ash (AC),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fibre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(FIB), carbohydrate (CH), DPPH free radical scavenging ability (DPPH), total phenol (TP), total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flavonoid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, total dietary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fibre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(TDF), total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carotenoid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(TC),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phytate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(PHY),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saponin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(SAP),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trypsin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inhibitor activity (TIA), potassium (k), iron (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fe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),  phosphorus (p), calcium (ca), bulk density (BD), water absorption capacity (WAC), oil absorption capacity (OAC), emulsification capacity (EC), and protein solubility (PS) using standard laboratory procedures. The biscuits were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analysed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for proximate composition, physical properties and </w:t>
      </w:r>
      <w:r w:rsidRPr="003D7452">
        <w:rPr>
          <w:rFonts w:ascii="Times New Roman" w:hAnsi="Times New Roman" w:cs="Times New Roman"/>
          <w:color w:val="000000" w:themeColor="text1"/>
          <w:sz w:val="24"/>
          <w:szCs w:val="24"/>
        </w:rPr>
        <w:t>overall acceptance</w:t>
      </w:r>
      <w:r w:rsidRPr="003D7452">
        <w:rPr>
          <w:rFonts w:ascii="Times New Roman" w:hAnsi="Times New Roman" w:cs="Times New Roman"/>
          <w:sz w:val="24"/>
          <w:szCs w:val="24"/>
        </w:rPr>
        <w:t>. Data fr</w:t>
      </w:r>
      <w:r>
        <w:rPr>
          <w:rFonts w:ascii="Times New Roman" w:hAnsi="Times New Roman" w:cs="Times New Roman"/>
          <w:sz w:val="24"/>
          <w:szCs w:val="24"/>
        </w:rPr>
        <w:t xml:space="preserve">om experimental runs were </w:t>
      </w:r>
      <w:proofErr w:type="spellStart"/>
      <w:r>
        <w:rPr>
          <w:rFonts w:ascii="Times New Roman" w:hAnsi="Times New Roman" w:cs="Times New Roman"/>
          <w:sz w:val="24"/>
          <w:szCs w:val="24"/>
        </w:rPr>
        <w:t>analys</w:t>
      </w:r>
      <w:r w:rsidRPr="003D7452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using one way ANOVA, regres</w:t>
      </w:r>
      <w:r>
        <w:rPr>
          <w:rFonts w:ascii="Times New Roman" w:hAnsi="Times New Roman" w:cs="Times New Roman"/>
          <w:sz w:val="24"/>
          <w:szCs w:val="24"/>
        </w:rPr>
        <w:t xml:space="preserve">sion model and numerical </w:t>
      </w:r>
      <w:proofErr w:type="spellStart"/>
      <w:r>
        <w:rPr>
          <w:rFonts w:ascii="Times New Roman" w:hAnsi="Times New Roman" w:cs="Times New Roman"/>
          <w:sz w:val="24"/>
          <w:szCs w:val="24"/>
        </w:rPr>
        <w:t>optimis</w:t>
      </w:r>
      <w:r w:rsidRPr="003D7452">
        <w:rPr>
          <w:rFonts w:ascii="Times New Roman" w:hAnsi="Times New Roman" w:cs="Times New Roman"/>
          <w:sz w:val="24"/>
          <w:szCs w:val="24"/>
        </w:rPr>
        <w:t>ation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. The nutritional and anti-nutritional analyses as well as texture profile analysis,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colour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analysis and quantitative descriptive sensory tests were conducted</w:t>
      </w:r>
      <w:r>
        <w:rPr>
          <w:rFonts w:ascii="Times New Roman" w:hAnsi="Times New Roman" w:cs="Times New Roman"/>
          <w:sz w:val="24"/>
          <w:szCs w:val="24"/>
        </w:rPr>
        <w:t xml:space="preserve"> on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optimis</w:t>
      </w:r>
      <w:r w:rsidRPr="003D7452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biscuit sample. The range of mean values of MC, PC, F</w:t>
      </w:r>
      <w:r>
        <w:rPr>
          <w:rFonts w:ascii="Times New Roman" w:hAnsi="Times New Roman" w:cs="Times New Roman"/>
          <w:sz w:val="24"/>
          <w:szCs w:val="24"/>
        </w:rPr>
        <w:t>C, AC, FIB</w:t>
      </w:r>
      <w:r w:rsidRPr="003D7452">
        <w:rPr>
          <w:rFonts w:ascii="Times New Roman" w:hAnsi="Times New Roman" w:cs="Times New Roman"/>
          <w:sz w:val="24"/>
          <w:szCs w:val="24"/>
        </w:rPr>
        <w:t xml:space="preserve"> and CH were </w:t>
      </w:r>
      <w:r>
        <w:rPr>
          <w:rFonts w:ascii="Times New Roman" w:hAnsi="Times New Roman" w:cs="Times New Roman"/>
          <w:sz w:val="24"/>
          <w:szCs w:val="24"/>
        </w:rPr>
        <w:t xml:space="preserve">6.61-6.93%, </w:t>
      </w:r>
      <w:r w:rsidRPr="003D7452">
        <w:rPr>
          <w:rFonts w:ascii="Times New Roman" w:hAnsi="Times New Roman" w:cs="Times New Roman"/>
          <w:sz w:val="24"/>
          <w:szCs w:val="24"/>
        </w:rPr>
        <w:t>8.79-12.32%, 2.4</w:t>
      </w:r>
      <w:r>
        <w:rPr>
          <w:rFonts w:ascii="Times New Roman" w:hAnsi="Times New Roman" w:cs="Times New Roman"/>
          <w:sz w:val="24"/>
          <w:szCs w:val="24"/>
        </w:rPr>
        <w:t>4-3.60%, 2.47-2.60%, 5.33-8.16%</w:t>
      </w:r>
      <w:r w:rsidRPr="003D7452">
        <w:rPr>
          <w:rFonts w:ascii="Times New Roman" w:hAnsi="Times New Roman" w:cs="Times New Roman"/>
          <w:sz w:val="24"/>
          <w:szCs w:val="24"/>
        </w:rPr>
        <w:t xml:space="preserve"> and 66.74-74.00% respectively. Mean values of k,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fe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, p, ca were 240.30-246.60 mg/g, 11.83-12.60 mg/g, 76.12-107.14 </w:t>
      </w:r>
      <w:r>
        <w:rPr>
          <w:rFonts w:ascii="Times New Roman" w:hAnsi="Times New Roman" w:cs="Times New Roman"/>
          <w:sz w:val="24"/>
          <w:szCs w:val="24"/>
        </w:rPr>
        <w:t>mg/g</w:t>
      </w:r>
      <w:r w:rsidRPr="003D7452">
        <w:rPr>
          <w:rFonts w:ascii="Times New Roman" w:hAnsi="Times New Roman" w:cs="Times New Roman"/>
          <w:sz w:val="24"/>
          <w:szCs w:val="24"/>
        </w:rPr>
        <w:t xml:space="preserve"> and 52.65-70.88 mg/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grespectively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while those of DPPH, TF, TP, TC, TDF, SAP, PHY, TIA were 87.93-90.77%, 28.36-30.72 mg/g, 33.61-34.59 mg/g, 49.95-56.25 mg/g, 8.22-13.86%, 5.69-6.40 </w:t>
      </w:r>
      <w:r>
        <w:rPr>
          <w:rFonts w:ascii="Times New Roman" w:hAnsi="Times New Roman" w:cs="Times New Roman"/>
          <w:sz w:val="24"/>
          <w:szCs w:val="24"/>
        </w:rPr>
        <w:t xml:space="preserve">mg/g, </w:t>
      </w:r>
      <w:r w:rsidRPr="003D7452">
        <w:rPr>
          <w:rFonts w:ascii="Times New Roman" w:hAnsi="Times New Roman" w:cs="Times New Roman"/>
          <w:sz w:val="24"/>
          <w:szCs w:val="24"/>
        </w:rPr>
        <w:t xml:space="preserve">30.69-34.46 </w:t>
      </w:r>
      <w:r>
        <w:rPr>
          <w:rFonts w:ascii="Times New Roman" w:hAnsi="Times New Roman" w:cs="Times New Roman"/>
          <w:sz w:val="24"/>
          <w:szCs w:val="24"/>
        </w:rPr>
        <w:t>mg/g</w:t>
      </w:r>
      <w:r w:rsidRPr="003D7452">
        <w:rPr>
          <w:rFonts w:ascii="Times New Roman" w:hAnsi="Times New Roman" w:cs="Times New Roman"/>
          <w:sz w:val="24"/>
          <w:szCs w:val="24"/>
        </w:rPr>
        <w:t xml:space="preserve"> and 1.90-2.78% respectively. Range of mean values of OAC, WAC, BD,</w:t>
      </w:r>
      <w:r>
        <w:rPr>
          <w:rFonts w:ascii="Times New Roman" w:hAnsi="Times New Roman" w:cs="Times New Roman"/>
          <w:sz w:val="24"/>
          <w:szCs w:val="24"/>
        </w:rPr>
        <w:t xml:space="preserve"> EC</w:t>
      </w:r>
      <w:r w:rsidRPr="003D7452">
        <w:rPr>
          <w:rFonts w:ascii="Times New Roman" w:hAnsi="Times New Roman" w:cs="Times New Roman"/>
          <w:sz w:val="24"/>
          <w:szCs w:val="24"/>
        </w:rPr>
        <w:t xml:space="preserve"> and PS ranged from 92.00-110.33%, 177.00-188.00%, 0.620-0.690 g/ml, 5.93-6.50% and 1.17-1.40% respectively. Interaction between OFSP and OKR significantly </w:t>
      </w:r>
      <w:r w:rsidRPr="003D7452">
        <w:rPr>
          <w:rFonts w:ascii="Times New Roman" w:eastAsia="Times New Roman" w:hAnsi="Times New Roman" w:cs="Times New Roman"/>
          <w:bCs/>
          <w:sz w:val="24"/>
          <w:szCs w:val="24"/>
        </w:rPr>
        <w:t xml:space="preserve">(p&lt;0.05) </w:t>
      </w:r>
      <w:r w:rsidRPr="003D7452">
        <w:rPr>
          <w:rFonts w:ascii="Times New Roman" w:hAnsi="Times New Roman" w:cs="Times New Roman"/>
          <w:sz w:val="24"/>
          <w:szCs w:val="24"/>
        </w:rPr>
        <w:t>influenced the FIB,</w:t>
      </w:r>
      <w:r>
        <w:rPr>
          <w:rFonts w:ascii="Times New Roman" w:hAnsi="Times New Roman" w:cs="Times New Roman"/>
          <w:sz w:val="24"/>
          <w:szCs w:val="24"/>
        </w:rPr>
        <w:t xml:space="preserve"> PC, CHO, P, CA, SAP, PHY, DPPH</w:t>
      </w:r>
      <w:r w:rsidRPr="003D7452">
        <w:rPr>
          <w:rFonts w:ascii="Times New Roman" w:hAnsi="Times New Roman" w:cs="Times New Roman"/>
          <w:sz w:val="24"/>
          <w:szCs w:val="24"/>
        </w:rPr>
        <w:t xml:space="preserve"> and TDF levels in the flour blends. Interaction between OFSP and OKR significantly </w:t>
      </w:r>
      <w:r w:rsidRPr="003D7452">
        <w:rPr>
          <w:rFonts w:ascii="Times New Roman" w:eastAsia="Times New Roman" w:hAnsi="Times New Roman" w:cs="Times New Roman"/>
          <w:bCs/>
          <w:sz w:val="24"/>
          <w:szCs w:val="24"/>
        </w:rPr>
        <w:t>(p&lt;0.05)</w:t>
      </w:r>
      <w:r w:rsidRPr="003D7452">
        <w:rPr>
          <w:rFonts w:ascii="Times New Roman" w:hAnsi="Times New Roman" w:cs="Times New Roman"/>
          <w:sz w:val="24"/>
          <w:szCs w:val="24"/>
        </w:rPr>
        <w:t xml:space="preserve"> influenced biscuits overall acceptance. Numerical </w:t>
      </w:r>
      <w:proofErr w:type="spellStart"/>
      <w:r w:rsidRPr="003D7452">
        <w:rPr>
          <w:rFonts w:ascii="Times New Roman" w:hAnsi="Times New Roman" w:cs="Times New Roman"/>
          <w:sz w:val="24"/>
          <w:szCs w:val="24"/>
        </w:rPr>
        <w:t>optimi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3D7452">
        <w:rPr>
          <w:rFonts w:ascii="Times New Roman" w:hAnsi="Times New Roman" w:cs="Times New Roman"/>
          <w:sz w:val="24"/>
          <w:szCs w:val="24"/>
        </w:rPr>
        <w:t>ation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techniques </w:t>
      </w:r>
      <w:r>
        <w:rPr>
          <w:rFonts w:ascii="Times New Roman" w:hAnsi="Times New Roman" w:cs="Times New Roman"/>
          <w:sz w:val="24"/>
          <w:szCs w:val="24"/>
        </w:rPr>
        <w:t>were</w:t>
      </w:r>
      <w:r w:rsidRPr="003D7452">
        <w:rPr>
          <w:rFonts w:ascii="Times New Roman" w:hAnsi="Times New Roman" w:cs="Times New Roman"/>
          <w:sz w:val="24"/>
          <w:szCs w:val="24"/>
        </w:rPr>
        <w:t xml:space="preserve"> used to obtain the optimum flour blend (82.595% OFSP and 17.405% OKR) with a desirability of 0.520. The</w:t>
      </w:r>
      <w:r>
        <w:rPr>
          <w:rFonts w:ascii="Times New Roman" w:hAnsi="Times New Roman" w:cs="Times New Roman"/>
          <w:sz w:val="24"/>
          <w:szCs w:val="24"/>
        </w:rPr>
        <w:t xml:space="preserve"> optimized </w:t>
      </w:r>
      <w:r w:rsidRPr="003D7452">
        <w:rPr>
          <w:rFonts w:ascii="Times New Roman" w:hAnsi="Times New Roman" w:cs="Times New Roman"/>
          <w:sz w:val="24"/>
          <w:szCs w:val="24"/>
        </w:rPr>
        <w:t>OFSP</w:t>
      </w:r>
      <w:r>
        <w:rPr>
          <w:rFonts w:ascii="Times New Roman" w:hAnsi="Times New Roman" w:cs="Times New Roman"/>
          <w:sz w:val="24"/>
          <w:szCs w:val="24"/>
        </w:rPr>
        <w:t xml:space="preserve"> ­ OKR </w:t>
      </w:r>
      <w:r w:rsidRPr="003D7452">
        <w:rPr>
          <w:rFonts w:ascii="Times New Roman" w:hAnsi="Times New Roman" w:cs="Times New Roman"/>
          <w:sz w:val="24"/>
          <w:szCs w:val="24"/>
        </w:rPr>
        <w:t>biscuit had PC and energy value of 16.40±0.23% and 357.03±2.83kcal respectively. The DPPH, TF, TP, TC, TDF were 90.09±0.04%, 30.15±9.81 mg/g, 33.90±6.06 mg/g, 49.57±0.78 mg/g, 12.40±1.44% while SAP, PHY, TIA were 5.87±0.01 mg/g, 26.69±2.62 mg/g and 2.44±0.02% respectively. The textural attributes of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optimis</w:t>
      </w:r>
      <w:r w:rsidRPr="003D7452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OFSP - OKR biscuit were hardness (16717.00±1043.58 N), stringiness (0.61±0.02 mm), adhesiveness (3.11±1.37 J), springiness (0.61±0.02), resilience (3.11±1.37 J), chewiness (6353.33±719.45 </w:t>
      </w:r>
      <w:r>
        <w:rPr>
          <w:rFonts w:ascii="Times New Roman" w:hAnsi="Times New Roman" w:cs="Times New Roman"/>
          <w:sz w:val="24"/>
          <w:szCs w:val="24"/>
        </w:rPr>
        <w:t>N)</w:t>
      </w:r>
      <w:r w:rsidRPr="003D7452">
        <w:rPr>
          <w:rFonts w:ascii="Times New Roman" w:hAnsi="Times New Roman" w:cs="Times New Roman"/>
          <w:sz w:val="24"/>
          <w:szCs w:val="24"/>
        </w:rPr>
        <w:t xml:space="preserve"> and cohesiveness (0.63±0.01). The descriptive sensory profile</w:t>
      </w:r>
      <w:r>
        <w:rPr>
          <w:rFonts w:ascii="Times New Roman" w:hAnsi="Times New Roman" w:cs="Times New Roman"/>
          <w:sz w:val="24"/>
          <w:szCs w:val="24"/>
        </w:rPr>
        <w:t xml:space="preserve"> of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optimis</w:t>
      </w:r>
      <w:r w:rsidRPr="003D7452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Pr="003D7452">
        <w:rPr>
          <w:rFonts w:ascii="Times New Roman" w:hAnsi="Times New Roman" w:cs="Times New Roman"/>
          <w:sz w:val="24"/>
          <w:szCs w:val="24"/>
        </w:rPr>
        <w:t xml:space="preserve"> OFSP - OKR biscuit revealed intensity scores (7.20 - 8.43) for golden brown, sweet taste and aroma. </w:t>
      </w:r>
      <w:r>
        <w:rPr>
          <w:rFonts w:ascii="Times New Roman" w:hAnsi="Times New Roman" w:cs="Times New Roman"/>
          <w:sz w:val="24"/>
          <w:szCs w:val="24"/>
        </w:rPr>
        <w:t>In conclusion, b</w:t>
      </w:r>
      <w:r w:rsidRPr="003D7452">
        <w:rPr>
          <w:rFonts w:ascii="Times New Roman" w:hAnsi="Times New Roman" w:cs="Times New Roman"/>
          <w:sz w:val="24"/>
          <w:szCs w:val="24"/>
        </w:rPr>
        <w:t>iscuit from the optimum ratio of OFSP – OKR had a high sensory acceptance and its chemical and antioxidant properties validate its potential as a functional biscuit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03F96" w:rsidRDefault="00F03F96"/>
    <w:sectPr w:rsidR="00F03F96" w:rsidSect="00F03F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FF72CA"/>
    <w:rsid w:val="00F03F96"/>
    <w:rsid w:val="00FF72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72CA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575</Words>
  <Characters>3280</Characters>
  <Application>Microsoft Office Word</Application>
  <DocSecurity>0</DocSecurity>
  <Lines>27</Lines>
  <Paragraphs>7</Paragraphs>
  <ScaleCrop>false</ScaleCrop>
  <Company/>
  <LinksUpToDate>false</LinksUpToDate>
  <CharactersWithSpaces>3848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2025-12-08T08:24:00Z</dcterms:created>
  <dcterms:modified xsi:type="dcterms:W3CDTF">2025-12-08T08:24:00Z</dcterms:modified>
</cp:coreProperties>
</file>