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745" w:rsidRPr="009403A7" w:rsidRDefault="00DB0745" w:rsidP="00DB0745">
      <w:pPr>
        <w:spacing w:line="480" w:lineRule="auto"/>
        <w:jc w:val="center"/>
        <w:rPr>
          <w:rFonts w:ascii="Times New Roman" w:hAnsi="Times New Roman"/>
          <w:sz w:val="24"/>
          <w:szCs w:val="24"/>
        </w:rPr>
      </w:pPr>
      <w:r w:rsidRPr="009403A7">
        <w:rPr>
          <w:rFonts w:ascii="Times New Roman" w:hAnsi="Times New Roman"/>
          <w:sz w:val="24"/>
          <w:szCs w:val="24"/>
        </w:rPr>
        <w:t>ELECTRONIC, THERMOELECTRIC, ELASTIC, THERMODYNAMIC PROPER</w:t>
      </w:r>
      <w:r>
        <w:rPr>
          <w:rFonts w:ascii="Times New Roman" w:hAnsi="Times New Roman"/>
          <w:sz w:val="24"/>
          <w:szCs w:val="24"/>
        </w:rPr>
        <w:t xml:space="preserve">TIES AND PHONON DISPERSION OF </w:t>
      </w:r>
      <w:proofErr w:type="spellStart"/>
      <w:r>
        <w:rPr>
          <w:rFonts w:ascii="Times New Roman" w:hAnsi="Times New Roman"/>
          <w:sz w:val="24"/>
          <w:szCs w:val="24"/>
        </w:rPr>
        <w:t>Sb</w:t>
      </w:r>
      <w:proofErr w:type="spellEnd"/>
      <w:r w:rsidRPr="009403A7">
        <w:rPr>
          <w:rFonts w:ascii="Times New Roman" w:hAnsi="Times New Roman"/>
          <w:sz w:val="24"/>
          <w:szCs w:val="24"/>
        </w:rPr>
        <w:t>-BASED HEUSLER ALLOYS USING FIRST PRINCIPLES CALCULATIONS</w:t>
      </w: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r w:rsidRPr="009403A7">
        <w:rPr>
          <w:rFonts w:ascii="Times New Roman" w:hAnsi="Times New Roman"/>
          <w:sz w:val="24"/>
          <w:szCs w:val="24"/>
        </w:rPr>
        <w:t>BY</w:t>
      </w: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r w:rsidRPr="009403A7">
        <w:rPr>
          <w:rFonts w:ascii="Times New Roman" w:hAnsi="Times New Roman"/>
          <w:sz w:val="24"/>
          <w:szCs w:val="24"/>
        </w:rPr>
        <w:t>AJAYI, KEHINDE DANIEL (PG21/0309)</w:t>
      </w:r>
    </w:p>
    <w:p w:rsidR="00DB0745" w:rsidRPr="009403A7" w:rsidRDefault="00DB0745" w:rsidP="00DB0745">
      <w:pPr>
        <w:spacing w:line="480" w:lineRule="auto"/>
        <w:jc w:val="center"/>
        <w:rPr>
          <w:rFonts w:ascii="Times New Roman" w:hAnsi="Times New Roman"/>
          <w:sz w:val="24"/>
          <w:szCs w:val="24"/>
        </w:rPr>
      </w:pPr>
      <w:proofErr w:type="spellStart"/>
      <w:r>
        <w:rPr>
          <w:rFonts w:ascii="Times New Roman" w:hAnsi="Times New Roman"/>
          <w:sz w:val="24"/>
          <w:szCs w:val="24"/>
        </w:rPr>
        <w:t>B.Sc</w:t>
      </w:r>
      <w:proofErr w:type="spellEnd"/>
      <w:r>
        <w:rPr>
          <w:rFonts w:ascii="Times New Roman" w:hAnsi="Times New Roman"/>
          <w:sz w:val="24"/>
          <w:szCs w:val="24"/>
        </w:rPr>
        <w:t xml:space="preserve"> (FUNAAB), </w:t>
      </w:r>
      <w:proofErr w:type="spellStart"/>
      <w:r>
        <w:rPr>
          <w:rFonts w:ascii="Times New Roman" w:hAnsi="Times New Roman"/>
          <w:sz w:val="24"/>
          <w:szCs w:val="24"/>
        </w:rPr>
        <w:t>M.Sc</w:t>
      </w:r>
      <w:proofErr w:type="spellEnd"/>
      <w:r>
        <w:rPr>
          <w:rFonts w:ascii="Times New Roman" w:hAnsi="Times New Roman"/>
          <w:sz w:val="24"/>
          <w:szCs w:val="24"/>
        </w:rPr>
        <w:t xml:space="preserve"> (AK</w:t>
      </w:r>
      <w:r w:rsidRPr="009403A7">
        <w:rPr>
          <w:rFonts w:ascii="Times New Roman" w:hAnsi="Times New Roman"/>
          <w:sz w:val="24"/>
          <w:szCs w:val="24"/>
        </w:rPr>
        <w:t>OKA)</w:t>
      </w: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p>
    <w:p w:rsidR="00DB0745" w:rsidRPr="009403A7" w:rsidRDefault="00DB0745" w:rsidP="00DB0745">
      <w:pPr>
        <w:spacing w:line="480" w:lineRule="auto"/>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r w:rsidRPr="009403A7">
        <w:rPr>
          <w:rFonts w:ascii="Times New Roman" w:hAnsi="Times New Roman"/>
          <w:sz w:val="24"/>
          <w:szCs w:val="24"/>
        </w:rPr>
        <w:t xml:space="preserve">A thesis submitted to the Department of Physics, College of Physical Sciences, Federal University of Agriculture, </w:t>
      </w:r>
      <w:proofErr w:type="gramStart"/>
      <w:r w:rsidRPr="009403A7">
        <w:rPr>
          <w:rFonts w:ascii="Times New Roman" w:hAnsi="Times New Roman"/>
          <w:sz w:val="24"/>
          <w:szCs w:val="24"/>
        </w:rPr>
        <w:t>Abeokuta</w:t>
      </w:r>
      <w:proofErr w:type="gramEnd"/>
      <w:r w:rsidRPr="009403A7">
        <w:rPr>
          <w:rFonts w:ascii="Times New Roman" w:hAnsi="Times New Roman"/>
          <w:sz w:val="24"/>
          <w:szCs w:val="24"/>
        </w:rPr>
        <w:t xml:space="preserve"> in partial </w:t>
      </w:r>
      <w:proofErr w:type="spellStart"/>
      <w:r w:rsidRPr="009403A7">
        <w:rPr>
          <w:rFonts w:ascii="Times New Roman" w:hAnsi="Times New Roman"/>
          <w:sz w:val="24"/>
          <w:szCs w:val="24"/>
        </w:rPr>
        <w:t>fulfilment</w:t>
      </w:r>
      <w:proofErr w:type="spellEnd"/>
      <w:r w:rsidRPr="009403A7">
        <w:rPr>
          <w:rFonts w:ascii="Times New Roman" w:hAnsi="Times New Roman"/>
          <w:sz w:val="24"/>
          <w:szCs w:val="24"/>
        </w:rPr>
        <w:t xml:space="preserve"> of the requirements for the award of degree of Doctor of Philosophy in Condensed Matter Physics</w:t>
      </w:r>
    </w:p>
    <w:p w:rsidR="00DB0745" w:rsidRPr="009403A7" w:rsidRDefault="00DB0745" w:rsidP="00DB0745">
      <w:pPr>
        <w:spacing w:line="480" w:lineRule="auto"/>
        <w:rPr>
          <w:rFonts w:ascii="Times New Roman" w:hAnsi="Times New Roman"/>
          <w:sz w:val="24"/>
          <w:szCs w:val="24"/>
        </w:rPr>
      </w:pPr>
    </w:p>
    <w:p w:rsidR="00DB0745" w:rsidRPr="009403A7" w:rsidRDefault="00DB0745" w:rsidP="00DB0745">
      <w:pPr>
        <w:spacing w:line="480" w:lineRule="auto"/>
        <w:jc w:val="center"/>
        <w:rPr>
          <w:rFonts w:ascii="Times New Roman" w:hAnsi="Times New Roman"/>
          <w:sz w:val="24"/>
          <w:szCs w:val="24"/>
        </w:rPr>
      </w:pPr>
      <w:r>
        <w:rPr>
          <w:rFonts w:ascii="Times New Roman" w:hAnsi="Times New Roman"/>
          <w:sz w:val="24"/>
          <w:szCs w:val="24"/>
        </w:rPr>
        <w:t>October, 2024</w:t>
      </w:r>
    </w:p>
    <w:p w:rsidR="00DB0745" w:rsidRPr="009403A7" w:rsidRDefault="00DB0745" w:rsidP="00DB0745">
      <w:pPr>
        <w:pStyle w:val="Heading1"/>
        <w:rPr>
          <w:rFonts w:cs="Times New Roman"/>
          <w:szCs w:val="24"/>
        </w:rPr>
      </w:pPr>
      <w:bookmarkStart w:id="0" w:name="_Toc179765406"/>
      <w:bookmarkStart w:id="1" w:name="_Toc179822594"/>
      <w:r w:rsidRPr="009403A7">
        <w:rPr>
          <w:rFonts w:cs="Times New Roman"/>
          <w:szCs w:val="24"/>
        </w:rPr>
        <w:lastRenderedPageBreak/>
        <w:t>ABSTRACT</w:t>
      </w:r>
      <w:bookmarkEnd w:id="0"/>
      <w:bookmarkEnd w:id="1"/>
    </w:p>
    <w:p w:rsidR="00DB0745" w:rsidRPr="003A7C1C" w:rsidRDefault="00DB0745" w:rsidP="00DB0745">
      <w:pPr>
        <w:spacing w:after="0" w:line="480" w:lineRule="auto"/>
        <w:jc w:val="both"/>
        <w:rPr>
          <w:rFonts w:ascii="Times New Roman" w:hAnsi="Times New Roman"/>
          <w:sz w:val="24"/>
          <w:szCs w:val="24"/>
        </w:rPr>
      </w:pPr>
      <w:r w:rsidRPr="003A7C1C">
        <w:rPr>
          <w:rFonts w:ascii="Times New Roman" w:hAnsi="Times New Roman"/>
          <w:sz w:val="24"/>
          <w:szCs w:val="24"/>
        </w:rPr>
        <w:t xml:space="preserve">Antimony-based </w:t>
      </w:r>
      <w:proofErr w:type="spellStart"/>
      <w:r w:rsidRPr="003A7C1C">
        <w:rPr>
          <w:rFonts w:ascii="Times New Roman" w:hAnsi="Times New Roman"/>
          <w:sz w:val="24"/>
          <w:szCs w:val="24"/>
        </w:rPr>
        <w:t>Heusler</w:t>
      </w:r>
      <w:proofErr w:type="spellEnd"/>
      <w:r w:rsidRPr="003A7C1C">
        <w:rPr>
          <w:rFonts w:ascii="Times New Roman" w:hAnsi="Times New Roman"/>
          <w:sz w:val="24"/>
          <w:szCs w:val="24"/>
        </w:rPr>
        <w:t xml:space="preserve"> alloys exhibit enhanced thermoelectric performance. These </w:t>
      </w:r>
      <w:proofErr w:type="spellStart"/>
      <w:r w:rsidRPr="003A7C1C">
        <w:rPr>
          <w:rFonts w:ascii="Times New Roman" w:hAnsi="Times New Roman"/>
          <w:sz w:val="24"/>
          <w:szCs w:val="24"/>
        </w:rPr>
        <w:t>materialsoffer</w:t>
      </w:r>
      <w:proofErr w:type="spellEnd"/>
      <w:r w:rsidRPr="003A7C1C">
        <w:rPr>
          <w:rFonts w:ascii="Times New Roman" w:hAnsi="Times New Roman"/>
          <w:sz w:val="24"/>
          <w:szCs w:val="24"/>
        </w:rPr>
        <w:t xml:space="preserve"> a promising route for efficient waste heat recovery and renewable energy </w:t>
      </w:r>
      <w:proofErr w:type="spellStart"/>
      <w:r w:rsidRPr="003A7C1C">
        <w:rPr>
          <w:rFonts w:ascii="Times New Roman" w:hAnsi="Times New Roman"/>
          <w:sz w:val="24"/>
          <w:szCs w:val="24"/>
        </w:rPr>
        <w:t>harvesting</w:t>
      </w:r>
      <w:proofErr w:type="gramStart"/>
      <w:r w:rsidRPr="003A7C1C">
        <w:rPr>
          <w:rFonts w:ascii="Times New Roman" w:hAnsi="Times New Roman"/>
          <w:sz w:val="24"/>
          <w:szCs w:val="24"/>
        </w:rPr>
        <w:t>,providing</w:t>
      </w:r>
      <w:proofErr w:type="spellEnd"/>
      <w:proofErr w:type="gramEnd"/>
      <w:r w:rsidRPr="003A7C1C">
        <w:rPr>
          <w:rFonts w:ascii="Times New Roman" w:hAnsi="Times New Roman"/>
          <w:sz w:val="24"/>
          <w:szCs w:val="24"/>
        </w:rPr>
        <w:t xml:space="preserve"> a sustainable energy conversion. This study investigated the structural, </w:t>
      </w:r>
      <w:proofErr w:type="spellStart"/>
      <w:r w:rsidRPr="003A7C1C">
        <w:rPr>
          <w:rFonts w:ascii="Times New Roman" w:hAnsi="Times New Roman"/>
          <w:sz w:val="24"/>
          <w:szCs w:val="24"/>
        </w:rPr>
        <w:t>electronic</w:t>
      </w:r>
      <w:proofErr w:type="gramStart"/>
      <w:r w:rsidRPr="003A7C1C">
        <w:rPr>
          <w:rFonts w:ascii="Times New Roman" w:hAnsi="Times New Roman"/>
          <w:sz w:val="24"/>
          <w:szCs w:val="24"/>
        </w:rPr>
        <w:t>,thermoelectric</w:t>
      </w:r>
      <w:proofErr w:type="spellEnd"/>
      <w:proofErr w:type="gramEnd"/>
      <w:r w:rsidRPr="003A7C1C">
        <w:rPr>
          <w:rFonts w:ascii="Times New Roman" w:hAnsi="Times New Roman"/>
          <w:sz w:val="24"/>
          <w:szCs w:val="24"/>
        </w:rPr>
        <w:t xml:space="preserve">, </w:t>
      </w:r>
      <w:proofErr w:type="spellStart"/>
      <w:r w:rsidRPr="003A7C1C">
        <w:rPr>
          <w:rFonts w:ascii="Times New Roman" w:hAnsi="Times New Roman"/>
          <w:sz w:val="24"/>
          <w:szCs w:val="24"/>
        </w:rPr>
        <w:t>elastic,thermodynamic</w:t>
      </w:r>
      <w:proofErr w:type="spellEnd"/>
      <w:r w:rsidRPr="003A7C1C">
        <w:rPr>
          <w:rFonts w:ascii="Times New Roman" w:hAnsi="Times New Roman"/>
          <w:sz w:val="24"/>
          <w:szCs w:val="24"/>
        </w:rPr>
        <w:t xml:space="preserve"> properties, and phonon dispersion of four (4) </w:t>
      </w:r>
      <w:proofErr w:type="spellStart"/>
      <w:r w:rsidRPr="003A7C1C">
        <w:rPr>
          <w:rFonts w:ascii="Times New Roman" w:hAnsi="Times New Roman"/>
          <w:sz w:val="24"/>
          <w:szCs w:val="24"/>
        </w:rPr>
        <w:t>Sb-basedHeusler</w:t>
      </w:r>
      <w:proofErr w:type="spellEnd"/>
      <w:r w:rsidRPr="003A7C1C">
        <w:rPr>
          <w:rFonts w:ascii="Times New Roman" w:hAnsi="Times New Roman"/>
          <w:sz w:val="24"/>
          <w:szCs w:val="24"/>
        </w:rPr>
        <w:t xml:space="preserve"> alloys: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Li</w:t>
      </w:r>
      <w:r w:rsidRPr="003A7C1C">
        <w:rPr>
          <w:rFonts w:ascii="Times New Roman" w:hAnsi="Times New Roman"/>
          <w:sz w:val="24"/>
          <w:szCs w:val="24"/>
          <w:vertAlign w:val="subscript"/>
        </w:rPr>
        <w:t>2</w:t>
      </w:r>
      <w:r w:rsidRPr="003A7C1C">
        <w:rPr>
          <w:rFonts w:ascii="Times New Roman" w:hAnsi="Times New Roman"/>
          <w:sz w:val="24"/>
          <w:szCs w:val="24"/>
        </w:rPr>
        <w:t xml:space="preserve">NaSb, </w:t>
      </w:r>
      <w:proofErr w:type="spellStart"/>
      <w:r w:rsidRPr="003A7C1C">
        <w:rPr>
          <w:rFonts w:ascii="Times New Roman" w:hAnsi="Times New Roman"/>
          <w:sz w:val="24"/>
          <w:szCs w:val="24"/>
        </w:rPr>
        <w:t>RhHfSb</w:t>
      </w:r>
      <w:proofErr w:type="spellEnd"/>
      <w:r w:rsidRPr="003A7C1C">
        <w:rPr>
          <w:rFonts w:ascii="Times New Roman" w:hAnsi="Times New Roman"/>
          <w:sz w:val="24"/>
          <w:szCs w:val="24"/>
        </w:rPr>
        <w:t xml:space="preserve">, and </w:t>
      </w:r>
      <w:proofErr w:type="spellStart"/>
      <w:r w:rsidRPr="003A7C1C">
        <w:rPr>
          <w:rFonts w:ascii="Times New Roman" w:hAnsi="Times New Roman"/>
          <w:sz w:val="24"/>
          <w:szCs w:val="24"/>
        </w:rPr>
        <w:t>RuTaSb</w:t>
      </w:r>
      <w:proofErr w:type="spellEnd"/>
      <w:r w:rsidRPr="003A7C1C">
        <w:rPr>
          <w:rFonts w:ascii="Times New Roman" w:hAnsi="Times New Roman"/>
          <w:sz w:val="24"/>
          <w:szCs w:val="24"/>
        </w:rPr>
        <w:t xml:space="preserve">. Density Functional </w:t>
      </w:r>
      <w:proofErr w:type="spellStart"/>
      <w:r w:rsidRPr="003A7C1C">
        <w:rPr>
          <w:rFonts w:ascii="Times New Roman" w:hAnsi="Times New Roman"/>
          <w:sz w:val="24"/>
          <w:szCs w:val="24"/>
        </w:rPr>
        <w:t>Theorycalculationswere</w:t>
      </w:r>
      <w:proofErr w:type="spellEnd"/>
      <w:r w:rsidRPr="003A7C1C">
        <w:rPr>
          <w:rFonts w:ascii="Times New Roman" w:hAnsi="Times New Roman"/>
          <w:sz w:val="24"/>
          <w:szCs w:val="24"/>
        </w:rPr>
        <w:t xml:space="preserve"> performed using the Quantum Espresso package and </w:t>
      </w:r>
      <w:proofErr w:type="spellStart"/>
      <w:r w:rsidRPr="003A7C1C">
        <w:rPr>
          <w:rFonts w:ascii="Times New Roman" w:hAnsi="Times New Roman"/>
          <w:sz w:val="24"/>
          <w:szCs w:val="24"/>
        </w:rPr>
        <w:t>Thermo_pw</w:t>
      </w:r>
      <w:proofErr w:type="spellEnd"/>
      <w:r w:rsidRPr="003A7C1C">
        <w:rPr>
          <w:rFonts w:ascii="Times New Roman" w:hAnsi="Times New Roman"/>
          <w:sz w:val="24"/>
          <w:szCs w:val="24"/>
        </w:rPr>
        <w:t xml:space="preserve"> code. </w:t>
      </w:r>
      <w:proofErr w:type="spellStart"/>
      <w:r w:rsidRPr="003A7C1C">
        <w:rPr>
          <w:rFonts w:ascii="Times New Roman" w:hAnsi="Times New Roman"/>
          <w:sz w:val="24"/>
          <w:szCs w:val="24"/>
        </w:rPr>
        <w:t>Theground</w:t>
      </w:r>
      <w:proofErr w:type="spellEnd"/>
      <w:r w:rsidRPr="003A7C1C">
        <w:rPr>
          <w:rFonts w:ascii="Times New Roman" w:hAnsi="Times New Roman"/>
          <w:sz w:val="24"/>
          <w:szCs w:val="24"/>
        </w:rPr>
        <w:t xml:space="preserve"> state energies were calculated by optimizing Self Consistent Field (SCF) parameters. </w:t>
      </w:r>
      <w:proofErr w:type="spellStart"/>
      <w:r w:rsidRPr="003A7C1C">
        <w:rPr>
          <w:rFonts w:ascii="Times New Roman" w:hAnsi="Times New Roman"/>
          <w:sz w:val="24"/>
          <w:szCs w:val="24"/>
        </w:rPr>
        <w:t>TheBand</w:t>
      </w:r>
      <w:proofErr w:type="spellEnd"/>
      <w:r w:rsidRPr="003A7C1C">
        <w:rPr>
          <w:rFonts w:ascii="Times New Roman" w:hAnsi="Times New Roman"/>
          <w:sz w:val="24"/>
          <w:szCs w:val="24"/>
        </w:rPr>
        <w:t xml:space="preserve"> gaps were obtained from Non-Self Consistent Field (NSCF) band structures while </w:t>
      </w:r>
      <w:proofErr w:type="spellStart"/>
      <w:r w:rsidRPr="003A7C1C">
        <w:rPr>
          <w:rFonts w:ascii="Times New Roman" w:hAnsi="Times New Roman"/>
          <w:sz w:val="24"/>
          <w:szCs w:val="24"/>
        </w:rPr>
        <w:t>thefigure</w:t>
      </w:r>
      <w:proofErr w:type="spellEnd"/>
      <w:r w:rsidRPr="003A7C1C">
        <w:rPr>
          <w:rFonts w:ascii="Times New Roman" w:hAnsi="Times New Roman"/>
          <w:sz w:val="24"/>
          <w:szCs w:val="24"/>
        </w:rPr>
        <w:t xml:space="preserve"> of merit (ZT) was calculated using </w:t>
      </w:r>
      <w:proofErr w:type="spellStart"/>
      <w:r w:rsidRPr="003A7C1C">
        <w:rPr>
          <w:rFonts w:ascii="Times New Roman" w:hAnsi="Times New Roman"/>
          <w:sz w:val="24"/>
          <w:szCs w:val="24"/>
        </w:rPr>
        <w:t>BoltzTraP</w:t>
      </w:r>
      <w:proofErr w:type="spellEnd"/>
      <w:r w:rsidRPr="003A7C1C">
        <w:rPr>
          <w:rFonts w:ascii="Times New Roman" w:hAnsi="Times New Roman"/>
          <w:sz w:val="24"/>
          <w:szCs w:val="24"/>
        </w:rPr>
        <w:t xml:space="preserve"> software. </w:t>
      </w:r>
      <w:proofErr w:type="spellStart"/>
      <w:r w:rsidRPr="003A7C1C">
        <w:rPr>
          <w:rFonts w:ascii="Times New Roman" w:hAnsi="Times New Roman"/>
          <w:sz w:val="24"/>
          <w:szCs w:val="24"/>
        </w:rPr>
        <w:t>Thermo_Pw</w:t>
      </w:r>
      <w:proofErr w:type="spellEnd"/>
      <w:r w:rsidRPr="003A7C1C">
        <w:rPr>
          <w:rFonts w:ascii="Times New Roman" w:hAnsi="Times New Roman"/>
          <w:sz w:val="24"/>
          <w:szCs w:val="24"/>
        </w:rPr>
        <w:t xml:space="preserve"> employed the </w:t>
      </w:r>
      <w:proofErr w:type="spellStart"/>
      <w:r w:rsidRPr="003A7C1C">
        <w:rPr>
          <w:rFonts w:ascii="Times New Roman" w:hAnsi="Times New Roman"/>
          <w:sz w:val="24"/>
          <w:szCs w:val="24"/>
        </w:rPr>
        <w:t>quasiharmonic</w:t>
      </w:r>
      <w:proofErr w:type="spellEnd"/>
      <w:r w:rsidRPr="003A7C1C">
        <w:rPr>
          <w:rFonts w:ascii="Times New Roman" w:hAnsi="Times New Roman"/>
          <w:sz w:val="24"/>
          <w:szCs w:val="24"/>
        </w:rPr>
        <w:t xml:space="preserve"> model to calculate Poisson ratio, anisotropic values, </w:t>
      </w:r>
      <w:proofErr w:type="gramStart"/>
      <w:r w:rsidRPr="003A7C1C">
        <w:rPr>
          <w:rFonts w:ascii="Times New Roman" w:hAnsi="Times New Roman"/>
          <w:sz w:val="24"/>
          <w:szCs w:val="24"/>
        </w:rPr>
        <w:t>elastic</w:t>
      </w:r>
      <w:proofErr w:type="gramEnd"/>
      <w:r w:rsidRPr="003A7C1C">
        <w:rPr>
          <w:rFonts w:ascii="Times New Roman" w:hAnsi="Times New Roman"/>
          <w:sz w:val="24"/>
          <w:szCs w:val="24"/>
        </w:rPr>
        <w:t xml:space="preserve"> constants </w:t>
      </w:r>
      <w:proofErr w:type="spellStart"/>
      <w:r w:rsidRPr="003A7C1C">
        <w:rPr>
          <w:rFonts w:ascii="Times New Roman" w:hAnsi="Times New Roman"/>
          <w:sz w:val="24"/>
          <w:szCs w:val="24"/>
        </w:rPr>
        <w:t>andthermodynamic</w:t>
      </w:r>
      <w:proofErr w:type="spellEnd"/>
      <w:r w:rsidRPr="003A7C1C">
        <w:rPr>
          <w:rFonts w:ascii="Times New Roman" w:hAnsi="Times New Roman"/>
          <w:sz w:val="24"/>
          <w:szCs w:val="24"/>
        </w:rPr>
        <w:t xml:space="preserve"> properties. Phonon calculations were performed using the Debye model. </w:t>
      </w:r>
      <w:proofErr w:type="spellStart"/>
      <w:r w:rsidRPr="003A7C1C">
        <w:rPr>
          <w:rFonts w:ascii="Times New Roman" w:hAnsi="Times New Roman"/>
          <w:sz w:val="24"/>
          <w:szCs w:val="24"/>
        </w:rPr>
        <w:t>Theminimum</w:t>
      </w:r>
      <w:proofErr w:type="spellEnd"/>
      <w:r w:rsidRPr="003A7C1C">
        <w:rPr>
          <w:rFonts w:ascii="Times New Roman" w:hAnsi="Times New Roman"/>
          <w:sz w:val="24"/>
          <w:szCs w:val="24"/>
        </w:rPr>
        <w:t xml:space="preserve"> ground state energies were obtained at lattice constants 6.0674, 6.8603, 6.2995, and 6.1608 Å for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Li</w:t>
      </w:r>
      <w:r w:rsidRPr="003A7C1C">
        <w:rPr>
          <w:rFonts w:ascii="Times New Roman" w:hAnsi="Times New Roman"/>
          <w:sz w:val="24"/>
          <w:szCs w:val="24"/>
          <w:vertAlign w:val="subscript"/>
        </w:rPr>
        <w:t>2</w:t>
      </w:r>
      <w:r w:rsidRPr="003A7C1C">
        <w:rPr>
          <w:rFonts w:ascii="Times New Roman" w:hAnsi="Times New Roman"/>
          <w:sz w:val="24"/>
          <w:szCs w:val="24"/>
        </w:rPr>
        <w:t xml:space="preserve">NaSb, </w:t>
      </w:r>
      <w:proofErr w:type="spellStart"/>
      <w:r w:rsidRPr="003A7C1C">
        <w:rPr>
          <w:rFonts w:ascii="Times New Roman" w:hAnsi="Times New Roman"/>
          <w:sz w:val="24"/>
          <w:szCs w:val="24"/>
        </w:rPr>
        <w:t>RhHfSb</w:t>
      </w:r>
      <w:proofErr w:type="spellEnd"/>
      <w:r w:rsidRPr="003A7C1C">
        <w:rPr>
          <w:rFonts w:ascii="Times New Roman" w:hAnsi="Times New Roman"/>
          <w:sz w:val="24"/>
          <w:szCs w:val="24"/>
        </w:rPr>
        <w:t xml:space="preserve">, and </w:t>
      </w:r>
      <w:proofErr w:type="spellStart"/>
      <w:r w:rsidRPr="003A7C1C">
        <w:rPr>
          <w:rFonts w:ascii="Times New Roman" w:hAnsi="Times New Roman"/>
          <w:sz w:val="24"/>
          <w:szCs w:val="24"/>
        </w:rPr>
        <w:t>RuTaSb</w:t>
      </w:r>
      <w:proofErr w:type="spellEnd"/>
      <w:r w:rsidRPr="003A7C1C">
        <w:rPr>
          <w:rFonts w:ascii="Times New Roman" w:hAnsi="Times New Roman"/>
          <w:sz w:val="24"/>
          <w:szCs w:val="24"/>
        </w:rPr>
        <w:t xml:space="preserve"> </w:t>
      </w:r>
      <w:proofErr w:type="spellStart"/>
      <w:r w:rsidRPr="003A7C1C">
        <w:rPr>
          <w:rFonts w:ascii="Times New Roman" w:hAnsi="Times New Roman"/>
          <w:sz w:val="24"/>
          <w:szCs w:val="24"/>
        </w:rPr>
        <w:t>respectively.The</w:t>
      </w:r>
      <w:proofErr w:type="spellEnd"/>
      <w:r w:rsidRPr="003A7C1C">
        <w:rPr>
          <w:rFonts w:ascii="Times New Roman" w:hAnsi="Times New Roman"/>
          <w:sz w:val="24"/>
          <w:szCs w:val="24"/>
        </w:rPr>
        <w:t xml:space="preserve"> band </w:t>
      </w:r>
      <w:proofErr w:type="spellStart"/>
      <w:r w:rsidRPr="003A7C1C">
        <w:rPr>
          <w:rFonts w:ascii="Times New Roman" w:hAnsi="Times New Roman"/>
          <w:sz w:val="24"/>
          <w:szCs w:val="24"/>
        </w:rPr>
        <w:t>gapenergies</w:t>
      </w:r>
      <w:proofErr w:type="spellEnd"/>
      <w:r w:rsidRPr="003A7C1C">
        <w:rPr>
          <w:rFonts w:ascii="Times New Roman" w:hAnsi="Times New Roman"/>
          <w:sz w:val="24"/>
          <w:szCs w:val="24"/>
        </w:rPr>
        <w:t xml:space="preserve"> were calculated to be 0.78, 0.49, 0.81, and 0.46 </w:t>
      </w:r>
      <w:proofErr w:type="spellStart"/>
      <w:r w:rsidRPr="003A7C1C">
        <w:rPr>
          <w:rFonts w:ascii="Times New Roman" w:hAnsi="Times New Roman"/>
          <w:sz w:val="24"/>
          <w:szCs w:val="24"/>
        </w:rPr>
        <w:t>eV</w:t>
      </w:r>
      <w:proofErr w:type="spellEnd"/>
      <w:r w:rsidRPr="003A7C1C">
        <w:rPr>
          <w:rFonts w:ascii="Times New Roman" w:hAnsi="Times New Roman"/>
          <w:sz w:val="24"/>
          <w:szCs w:val="24"/>
        </w:rPr>
        <w:t xml:space="preserve"> for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Li</w:t>
      </w:r>
      <w:r w:rsidRPr="003A7C1C">
        <w:rPr>
          <w:rFonts w:ascii="Times New Roman" w:hAnsi="Times New Roman"/>
          <w:sz w:val="24"/>
          <w:szCs w:val="24"/>
          <w:vertAlign w:val="subscript"/>
        </w:rPr>
        <w:t>2</w:t>
      </w:r>
      <w:r w:rsidRPr="003A7C1C">
        <w:rPr>
          <w:rFonts w:ascii="Times New Roman" w:hAnsi="Times New Roman"/>
          <w:sz w:val="24"/>
          <w:szCs w:val="24"/>
        </w:rPr>
        <w:t xml:space="preserve">NaSb,RhHfSb, and </w:t>
      </w:r>
      <w:proofErr w:type="spellStart"/>
      <w:r w:rsidRPr="003A7C1C">
        <w:rPr>
          <w:rFonts w:ascii="Times New Roman" w:hAnsi="Times New Roman"/>
          <w:sz w:val="24"/>
          <w:szCs w:val="24"/>
        </w:rPr>
        <w:t>RuTaSb</w:t>
      </w:r>
      <w:proofErr w:type="spellEnd"/>
      <w:r w:rsidRPr="003A7C1C">
        <w:rPr>
          <w:rFonts w:ascii="Times New Roman" w:hAnsi="Times New Roman"/>
          <w:sz w:val="24"/>
          <w:szCs w:val="24"/>
        </w:rPr>
        <w:t xml:space="preserve">, respectively, indicating semiconducting </w:t>
      </w:r>
      <w:proofErr w:type="spellStart"/>
      <w:r w:rsidRPr="003A7C1C">
        <w:rPr>
          <w:rFonts w:ascii="Times New Roman" w:hAnsi="Times New Roman"/>
          <w:sz w:val="24"/>
          <w:szCs w:val="24"/>
        </w:rPr>
        <w:t>behaviour</w:t>
      </w:r>
      <w:proofErr w:type="spellEnd"/>
      <w:r w:rsidRPr="003A7C1C">
        <w:rPr>
          <w:rFonts w:ascii="Times New Roman" w:hAnsi="Times New Roman"/>
          <w:sz w:val="24"/>
          <w:szCs w:val="24"/>
        </w:rPr>
        <w:t xml:space="preserve">. The Figure of Merit (ZT) values were remarkably high for all the alloys, with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xml:space="preserve"> exhibiting ZT ≈ 0.74 (n-   type) and ≈ 0.99 (p-type); Li</w:t>
      </w:r>
      <w:r w:rsidRPr="003A7C1C">
        <w:rPr>
          <w:rFonts w:ascii="Times New Roman" w:hAnsi="Times New Roman"/>
          <w:sz w:val="24"/>
          <w:szCs w:val="24"/>
          <w:vertAlign w:val="subscript"/>
        </w:rPr>
        <w:t>2</w:t>
      </w:r>
      <w:r w:rsidRPr="003A7C1C">
        <w:rPr>
          <w:rFonts w:ascii="Times New Roman" w:hAnsi="Times New Roman"/>
          <w:sz w:val="24"/>
          <w:szCs w:val="24"/>
        </w:rPr>
        <w:t xml:space="preserve">NaSb exhibiting ZT ≈ 0.99 (n-type) and ≈ 0.98 (p-type); </w:t>
      </w:r>
      <w:proofErr w:type="spellStart"/>
      <w:r w:rsidRPr="003A7C1C">
        <w:rPr>
          <w:rFonts w:ascii="Times New Roman" w:hAnsi="Times New Roman"/>
          <w:sz w:val="24"/>
          <w:szCs w:val="24"/>
        </w:rPr>
        <w:t>RhHfSbexhibiting</w:t>
      </w:r>
      <w:proofErr w:type="spellEnd"/>
      <w:r w:rsidRPr="003A7C1C">
        <w:rPr>
          <w:rFonts w:ascii="Times New Roman" w:hAnsi="Times New Roman"/>
          <w:sz w:val="24"/>
          <w:szCs w:val="24"/>
        </w:rPr>
        <w:t xml:space="preserve"> ZT ≈ 0.78 (n-type) and ≈ 0.99 (p-type); and </w:t>
      </w:r>
      <w:proofErr w:type="spellStart"/>
      <w:r w:rsidRPr="003A7C1C">
        <w:rPr>
          <w:rFonts w:ascii="Times New Roman" w:hAnsi="Times New Roman"/>
          <w:sz w:val="24"/>
          <w:szCs w:val="24"/>
        </w:rPr>
        <w:t>RuTaSb</w:t>
      </w:r>
      <w:proofErr w:type="spellEnd"/>
      <w:r w:rsidRPr="003A7C1C">
        <w:rPr>
          <w:rFonts w:ascii="Times New Roman" w:hAnsi="Times New Roman"/>
          <w:sz w:val="24"/>
          <w:szCs w:val="24"/>
        </w:rPr>
        <w:t xml:space="preserve"> exhibiting ZT ≈ 0.74 (n-type) and ≈ 0.98 (p-type). These </w:t>
      </w:r>
      <w:proofErr w:type="spellStart"/>
      <w:r w:rsidRPr="003A7C1C">
        <w:rPr>
          <w:rFonts w:ascii="Times New Roman" w:hAnsi="Times New Roman"/>
          <w:sz w:val="24"/>
          <w:szCs w:val="24"/>
        </w:rPr>
        <w:t>highZT</w:t>
      </w:r>
      <w:proofErr w:type="spellEnd"/>
      <w:r w:rsidRPr="003A7C1C">
        <w:rPr>
          <w:rFonts w:ascii="Times New Roman" w:hAnsi="Times New Roman"/>
          <w:sz w:val="24"/>
          <w:szCs w:val="24"/>
        </w:rPr>
        <w:t xml:space="preserve"> values showed a testament to the potential of these </w:t>
      </w:r>
      <w:proofErr w:type="spellStart"/>
      <w:r w:rsidRPr="003A7C1C">
        <w:rPr>
          <w:rFonts w:ascii="Times New Roman" w:hAnsi="Times New Roman"/>
          <w:sz w:val="24"/>
          <w:szCs w:val="24"/>
        </w:rPr>
        <w:t>alloysin</w:t>
      </w:r>
      <w:proofErr w:type="spellEnd"/>
      <w:r w:rsidRPr="003A7C1C">
        <w:rPr>
          <w:rFonts w:ascii="Times New Roman" w:hAnsi="Times New Roman"/>
          <w:sz w:val="24"/>
          <w:szCs w:val="24"/>
        </w:rPr>
        <w:t xml:space="preserve"> the field </w:t>
      </w:r>
      <w:proofErr w:type="spellStart"/>
      <w:r w:rsidRPr="003A7C1C">
        <w:rPr>
          <w:rFonts w:ascii="Times New Roman" w:hAnsi="Times New Roman"/>
          <w:sz w:val="24"/>
          <w:szCs w:val="24"/>
        </w:rPr>
        <w:t>ofthermoelectricity</w:t>
      </w:r>
      <w:proofErr w:type="spellEnd"/>
      <w:r w:rsidRPr="003A7C1C">
        <w:rPr>
          <w:rFonts w:ascii="Times New Roman" w:hAnsi="Times New Roman"/>
          <w:sz w:val="24"/>
          <w:szCs w:val="24"/>
        </w:rPr>
        <w:t xml:space="preserve"> and power generation. The Poisson ratio (υ) was calculated tobe0.25, 0.16, 0.30 and 0.32 for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Li</w:t>
      </w:r>
      <w:r w:rsidRPr="003A7C1C">
        <w:rPr>
          <w:rFonts w:ascii="Times New Roman" w:hAnsi="Times New Roman"/>
          <w:sz w:val="24"/>
          <w:szCs w:val="24"/>
          <w:vertAlign w:val="subscript"/>
        </w:rPr>
        <w:t>2</w:t>
      </w:r>
      <w:r w:rsidRPr="003A7C1C">
        <w:rPr>
          <w:rFonts w:ascii="Times New Roman" w:hAnsi="Times New Roman"/>
          <w:sz w:val="24"/>
          <w:szCs w:val="24"/>
        </w:rPr>
        <w:t xml:space="preserve">NaSb, </w:t>
      </w:r>
      <w:proofErr w:type="spellStart"/>
      <w:r w:rsidRPr="003A7C1C">
        <w:rPr>
          <w:rFonts w:ascii="Times New Roman" w:hAnsi="Times New Roman"/>
          <w:sz w:val="24"/>
          <w:szCs w:val="24"/>
        </w:rPr>
        <w:t>RhHfSb</w:t>
      </w:r>
      <w:proofErr w:type="spellEnd"/>
      <w:r w:rsidRPr="003A7C1C">
        <w:rPr>
          <w:rFonts w:ascii="Times New Roman" w:hAnsi="Times New Roman"/>
          <w:sz w:val="24"/>
          <w:szCs w:val="24"/>
        </w:rPr>
        <w:t xml:space="preserve"> and </w:t>
      </w:r>
      <w:proofErr w:type="spellStart"/>
      <w:r w:rsidRPr="003A7C1C">
        <w:rPr>
          <w:rFonts w:ascii="Times New Roman" w:hAnsi="Times New Roman"/>
          <w:sz w:val="24"/>
          <w:szCs w:val="24"/>
        </w:rPr>
        <w:t>RuTaSb</w:t>
      </w:r>
      <w:proofErr w:type="spellEnd"/>
      <w:r w:rsidRPr="003A7C1C">
        <w:rPr>
          <w:rFonts w:ascii="Times New Roman" w:hAnsi="Times New Roman"/>
          <w:sz w:val="24"/>
          <w:szCs w:val="24"/>
        </w:rPr>
        <w:t xml:space="preserve">, </w:t>
      </w:r>
      <w:proofErr w:type="spellStart"/>
      <w:r w:rsidRPr="003A7C1C">
        <w:rPr>
          <w:rFonts w:ascii="Times New Roman" w:hAnsi="Times New Roman"/>
          <w:sz w:val="24"/>
          <w:szCs w:val="24"/>
        </w:rPr>
        <w:t>respectively.Theanisotropic</w:t>
      </w:r>
      <w:proofErr w:type="spellEnd"/>
      <w:r w:rsidRPr="003A7C1C">
        <w:rPr>
          <w:rFonts w:ascii="Times New Roman" w:hAnsi="Times New Roman"/>
          <w:sz w:val="24"/>
          <w:szCs w:val="24"/>
        </w:rPr>
        <w:t xml:space="preserve"> values of the alloys were calculated to be 0.74, 2.29, 1.16 and 1.04 for </w:t>
      </w:r>
      <w:proofErr w:type="spellStart"/>
      <w:r w:rsidRPr="003A7C1C">
        <w:rPr>
          <w:rFonts w:ascii="Times New Roman" w:hAnsi="Times New Roman"/>
          <w:sz w:val="24"/>
          <w:szCs w:val="24"/>
        </w:rPr>
        <w:t>CoHfSb</w:t>
      </w:r>
      <w:proofErr w:type="spellEnd"/>
      <w:r w:rsidRPr="003A7C1C">
        <w:rPr>
          <w:rFonts w:ascii="Times New Roman" w:hAnsi="Times New Roman"/>
          <w:sz w:val="24"/>
          <w:szCs w:val="24"/>
        </w:rPr>
        <w:t>, Li</w:t>
      </w:r>
      <w:r w:rsidRPr="003A7C1C">
        <w:rPr>
          <w:rFonts w:ascii="Times New Roman" w:hAnsi="Times New Roman"/>
          <w:sz w:val="24"/>
          <w:szCs w:val="24"/>
          <w:vertAlign w:val="subscript"/>
        </w:rPr>
        <w:t>2</w:t>
      </w:r>
      <w:r w:rsidRPr="003A7C1C">
        <w:rPr>
          <w:rFonts w:ascii="Times New Roman" w:hAnsi="Times New Roman"/>
          <w:sz w:val="24"/>
          <w:szCs w:val="24"/>
        </w:rPr>
        <w:t xml:space="preserve">NaSb, </w:t>
      </w:r>
      <w:proofErr w:type="spellStart"/>
      <w:r w:rsidRPr="003A7C1C">
        <w:rPr>
          <w:rFonts w:ascii="Times New Roman" w:hAnsi="Times New Roman"/>
          <w:sz w:val="24"/>
          <w:szCs w:val="24"/>
        </w:rPr>
        <w:t>RhHfSb</w:t>
      </w:r>
      <w:proofErr w:type="spellEnd"/>
      <w:r w:rsidRPr="003A7C1C">
        <w:rPr>
          <w:rFonts w:ascii="Times New Roman" w:hAnsi="Times New Roman"/>
          <w:sz w:val="24"/>
          <w:szCs w:val="24"/>
        </w:rPr>
        <w:t xml:space="preserve"> and </w:t>
      </w:r>
      <w:proofErr w:type="spellStart"/>
      <w:r w:rsidRPr="003A7C1C">
        <w:rPr>
          <w:rFonts w:ascii="Times New Roman" w:hAnsi="Times New Roman"/>
          <w:sz w:val="24"/>
          <w:szCs w:val="24"/>
        </w:rPr>
        <w:lastRenderedPageBreak/>
        <w:t>RuTaSb</w:t>
      </w:r>
      <w:proofErr w:type="spellEnd"/>
      <w:r w:rsidRPr="003A7C1C">
        <w:rPr>
          <w:rFonts w:ascii="Times New Roman" w:hAnsi="Times New Roman"/>
          <w:sz w:val="24"/>
          <w:szCs w:val="24"/>
        </w:rPr>
        <w:t xml:space="preserve">, respectively. Negative frequency was absent in the </w:t>
      </w:r>
      <w:proofErr w:type="spellStart"/>
      <w:r w:rsidRPr="003A7C1C">
        <w:rPr>
          <w:rFonts w:ascii="Times New Roman" w:hAnsi="Times New Roman"/>
          <w:sz w:val="24"/>
          <w:szCs w:val="24"/>
        </w:rPr>
        <w:t>materials’phonon</w:t>
      </w:r>
      <w:proofErr w:type="spellEnd"/>
      <w:r w:rsidRPr="003A7C1C">
        <w:rPr>
          <w:rFonts w:ascii="Times New Roman" w:hAnsi="Times New Roman"/>
          <w:sz w:val="24"/>
          <w:szCs w:val="24"/>
        </w:rPr>
        <w:t xml:space="preserve"> dispersion curves. The Valence Band maximums and Conduction </w:t>
      </w:r>
      <w:proofErr w:type="spellStart"/>
      <w:r w:rsidRPr="003A7C1C">
        <w:rPr>
          <w:rFonts w:ascii="Times New Roman" w:hAnsi="Times New Roman"/>
          <w:sz w:val="24"/>
          <w:szCs w:val="24"/>
        </w:rPr>
        <w:t>Bandminimums</w:t>
      </w:r>
      <w:proofErr w:type="spellEnd"/>
      <w:r w:rsidRPr="003A7C1C">
        <w:rPr>
          <w:rFonts w:ascii="Times New Roman" w:hAnsi="Times New Roman"/>
          <w:sz w:val="24"/>
          <w:szCs w:val="24"/>
        </w:rPr>
        <w:t xml:space="preserve"> do not align, indicating indirect band gaps. The high ZT values </w:t>
      </w:r>
      <w:proofErr w:type="spellStart"/>
      <w:r w:rsidRPr="003A7C1C">
        <w:rPr>
          <w:rFonts w:ascii="Times New Roman" w:hAnsi="Times New Roman"/>
          <w:sz w:val="24"/>
          <w:szCs w:val="24"/>
        </w:rPr>
        <w:t>suggestedapplicability</w:t>
      </w:r>
      <w:proofErr w:type="spellEnd"/>
      <w:r w:rsidRPr="003A7C1C">
        <w:rPr>
          <w:rFonts w:ascii="Times New Roman" w:hAnsi="Times New Roman"/>
          <w:sz w:val="24"/>
          <w:szCs w:val="24"/>
        </w:rPr>
        <w:t xml:space="preserve"> for thermoelectricity and </w:t>
      </w:r>
      <w:proofErr w:type="spellStart"/>
      <w:r w:rsidRPr="003A7C1C">
        <w:rPr>
          <w:rFonts w:ascii="Times New Roman" w:hAnsi="Times New Roman"/>
          <w:sz w:val="24"/>
          <w:szCs w:val="24"/>
        </w:rPr>
        <w:t>powergeneration</w:t>
      </w:r>
      <w:proofErr w:type="spellEnd"/>
      <w:r w:rsidRPr="003A7C1C">
        <w:rPr>
          <w:rFonts w:ascii="Times New Roman" w:hAnsi="Times New Roman"/>
          <w:sz w:val="24"/>
          <w:szCs w:val="24"/>
        </w:rPr>
        <w:t xml:space="preserve">. Materials with υ &gt; 0.26 were ductile, while the ones with υ &lt; 0.26 were brittle. </w:t>
      </w:r>
      <w:proofErr w:type="spellStart"/>
      <w:r w:rsidRPr="003A7C1C">
        <w:rPr>
          <w:rFonts w:ascii="Times New Roman" w:hAnsi="Times New Roman"/>
          <w:sz w:val="24"/>
          <w:szCs w:val="24"/>
        </w:rPr>
        <w:t>Thepositive</w:t>
      </w:r>
      <w:proofErr w:type="spellEnd"/>
      <w:r w:rsidRPr="003A7C1C">
        <w:rPr>
          <w:rFonts w:ascii="Times New Roman" w:hAnsi="Times New Roman"/>
          <w:sz w:val="24"/>
          <w:szCs w:val="24"/>
        </w:rPr>
        <w:t xml:space="preserve"> values of the elastic constants </w:t>
      </w:r>
      <w:proofErr w:type="spellStart"/>
      <w:r w:rsidRPr="003A7C1C">
        <w:rPr>
          <w:rFonts w:ascii="Times New Roman" w:hAnsi="Times New Roman"/>
          <w:sz w:val="24"/>
          <w:szCs w:val="24"/>
        </w:rPr>
        <w:t>confirmedthat</w:t>
      </w:r>
      <w:proofErr w:type="spellEnd"/>
      <w:r w:rsidRPr="003A7C1C">
        <w:rPr>
          <w:rFonts w:ascii="Times New Roman" w:hAnsi="Times New Roman"/>
          <w:sz w:val="24"/>
          <w:szCs w:val="24"/>
        </w:rPr>
        <w:t xml:space="preserve"> the alloys are mechanically stable. The materials were said to </w:t>
      </w:r>
      <w:proofErr w:type="spellStart"/>
      <w:r w:rsidRPr="003A7C1C">
        <w:rPr>
          <w:rFonts w:ascii="Times New Roman" w:hAnsi="Times New Roman"/>
          <w:sz w:val="24"/>
          <w:szCs w:val="24"/>
        </w:rPr>
        <w:t>beanisotropic</w:t>
      </w:r>
      <w:proofErr w:type="spellEnd"/>
      <w:r w:rsidRPr="003A7C1C">
        <w:rPr>
          <w:rFonts w:ascii="Times New Roman" w:hAnsi="Times New Roman"/>
          <w:sz w:val="24"/>
          <w:szCs w:val="24"/>
        </w:rPr>
        <w:t xml:space="preserve">, with the anisotropic values not equal to 1 (A ≠ 1). Their </w:t>
      </w:r>
      <w:proofErr w:type="spellStart"/>
      <w:r w:rsidRPr="003A7C1C">
        <w:rPr>
          <w:rFonts w:ascii="Times New Roman" w:hAnsi="Times New Roman"/>
          <w:sz w:val="24"/>
          <w:szCs w:val="24"/>
        </w:rPr>
        <w:t>vibrational</w:t>
      </w:r>
      <w:proofErr w:type="spellEnd"/>
      <w:r w:rsidRPr="003A7C1C">
        <w:rPr>
          <w:rFonts w:ascii="Times New Roman" w:hAnsi="Times New Roman"/>
          <w:sz w:val="24"/>
          <w:szCs w:val="24"/>
        </w:rPr>
        <w:t xml:space="preserve"> </w:t>
      </w:r>
      <w:proofErr w:type="spellStart"/>
      <w:r w:rsidRPr="003A7C1C">
        <w:rPr>
          <w:rFonts w:ascii="Times New Roman" w:hAnsi="Times New Roman"/>
          <w:sz w:val="24"/>
          <w:szCs w:val="24"/>
        </w:rPr>
        <w:t>energyincreased</w:t>
      </w:r>
      <w:proofErr w:type="spellEnd"/>
      <w:r w:rsidRPr="003A7C1C">
        <w:rPr>
          <w:rFonts w:ascii="Times New Roman" w:hAnsi="Times New Roman"/>
          <w:sz w:val="24"/>
          <w:szCs w:val="24"/>
        </w:rPr>
        <w:t xml:space="preserve"> with temperature </w:t>
      </w:r>
      <w:proofErr w:type="spellStart"/>
      <w:r w:rsidRPr="003A7C1C">
        <w:rPr>
          <w:rFonts w:ascii="Times New Roman" w:hAnsi="Times New Roman"/>
          <w:sz w:val="24"/>
          <w:szCs w:val="24"/>
        </w:rPr>
        <w:t>whilevibrational</w:t>
      </w:r>
      <w:proofErr w:type="spellEnd"/>
      <w:r w:rsidRPr="003A7C1C">
        <w:rPr>
          <w:rFonts w:ascii="Times New Roman" w:hAnsi="Times New Roman"/>
          <w:sz w:val="24"/>
          <w:szCs w:val="24"/>
        </w:rPr>
        <w:t xml:space="preserve"> free energy decreased </w:t>
      </w:r>
      <w:proofErr w:type="spellStart"/>
      <w:r w:rsidRPr="003A7C1C">
        <w:rPr>
          <w:rFonts w:ascii="Times New Roman" w:hAnsi="Times New Roman"/>
          <w:sz w:val="24"/>
          <w:szCs w:val="24"/>
        </w:rPr>
        <w:t>monotonically.Theentropy</w:t>
      </w:r>
      <w:proofErr w:type="spellEnd"/>
      <w:r w:rsidRPr="003A7C1C">
        <w:rPr>
          <w:rFonts w:ascii="Times New Roman" w:hAnsi="Times New Roman"/>
          <w:sz w:val="24"/>
          <w:szCs w:val="24"/>
        </w:rPr>
        <w:t xml:space="preserve"> increased with temperature due to thermal agitation which enhanced </w:t>
      </w:r>
      <w:proofErr w:type="spellStart"/>
      <w:r w:rsidRPr="003A7C1C">
        <w:rPr>
          <w:rFonts w:ascii="Times New Roman" w:hAnsi="Times New Roman"/>
          <w:sz w:val="24"/>
          <w:szCs w:val="24"/>
        </w:rPr>
        <w:t>configurationaldisorder</w:t>
      </w:r>
      <w:proofErr w:type="spellEnd"/>
      <w:r w:rsidRPr="003A7C1C">
        <w:rPr>
          <w:rFonts w:ascii="Times New Roman" w:hAnsi="Times New Roman"/>
          <w:sz w:val="24"/>
          <w:szCs w:val="24"/>
        </w:rPr>
        <w:t xml:space="preserve"> while the heat capacity became constant above 650 K. Phonon calculations revealed dynamic stability with separated optical and acoustic branches in the phonon dispersion curve in all the materials, providing confidence in their potential applications. </w:t>
      </w:r>
      <w:proofErr w:type="gramStart"/>
      <w:r w:rsidRPr="003A7C1C">
        <w:rPr>
          <w:rFonts w:ascii="Times New Roman" w:hAnsi="Times New Roman"/>
          <w:sz w:val="24"/>
          <w:szCs w:val="24"/>
        </w:rPr>
        <w:t xml:space="preserve">This study </w:t>
      </w:r>
      <w:proofErr w:type="spellStart"/>
      <w:r w:rsidRPr="003A7C1C">
        <w:rPr>
          <w:rFonts w:ascii="Times New Roman" w:hAnsi="Times New Roman"/>
          <w:sz w:val="24"/>
          <w:szCs w:val="24"/>
        </w:rPr>
        <w:t>foundvaluable</w:t>
      </w:r>
      <w:proofErr w:type="spellEnd"/>
      <w:r w:rsidRPr="003A7C1C">
        <w:rPr>
          <w:rFonts w:ascii="Times New Roman" w:hAnsi="Times New Roman"/>
          <w:sz w:val="24"/>
          <w:szCs w:val="24"/>
        </w:rPr>
        <w:t xml:space="preserve"> insights</w:t>
      </w:r>
      <w:proofErr w:type="gramEnd"/>
      <w:r w:rsidRPr="003A7C1C">
        <w:rPr>
          <w:rFonts w:ascii="Times New Roman" w:hAnsi="Times New Roman"/>
          <w:sz w:val="24"/>
          <w:szCs w:val="24"/>
        </w:rPr>
        <w:t xml:space="preserve"> into the properties of these </w:t>
      </w:r>
      <w:proofErr w:type="spellStart"/>
      <w:r w:rsidRPr="003A7C1C">
        <w:rPr>
          <w:rFonts w:ascii="Times New Roman" w:hAnsi="Times New Roman"/>
          <w:sz w:val="24"/>
          <w:szCs w:val="24"/>
        </w:rPr>
        <w:t>Sb</w:t>
      </w:r>
      <w:proofErr w:type="spellEnd"/>
      <w:r w:rsidRPr="003A7C1C">
        <w:rPr>
          <w:rFonts w:ascii="Times New Roman" w:hAnsi="Times New Roman"/>
          <w:sz w:val="24"/>
          <w:szCs w:val="24"/>
        </w:rPr>
        <w:t xml:space="preserve">-based </w:t>
      </w:r>
      <w:proofErr w:type="spellStart"/>
      <w:r w:rsidRPr="003A7C1C">
        <w:rPr>
          <w:rFonts w:ascii="Times New Roman" w:hAnsi="Times New Roman"/>
          <w:sz w:val="24"/>
          <w:szCs w:val="24"/>
        </w:rPr>
        <w:t>Heusler</w:t>
      </w:r>
      <w:proofErr w:type="spellEnd"/>
      <w:r w:rsidRPr="003A7C1C">
        <w:rPr>
          <w:rFonts w:ascii="Times New Roman" w:hAnsi="Times New Roman"/>
          <w:sz w:val="24"/>
          <w:szCs w:val="24"/>
        </w:rPr>
        <w:t xml:space="preserve"> alloys, highlighting </w:t>
      </w:r>
      <w:proofErr w:type="spellStart"/>
      <w:r w:rsidRPr="003A7C1C">
        <w:rPr>
          <w:rFonts w:ascii="Times New Roman" w:hAnsi="Times New Roman"/>
          <w:sz w:val="24"/>
          <w:szCs w:val="24"/>
        </w:rPr>
        <w:t>theirpotential</w:t>
      </w:r>
      <w:proofErr w:type="spellEnd"/>
      <w:r w:rsidRPr="003A7C1C">
        <w:rPr>
          <w:rFonts w:ascii="Times New Roman" w:hAnsi="Times New Roman"/>
          <w:sz w:val="24"/>
          <w:szCs w:val="24"/>
        </w:rPr>
        <w:t xml:space="preserve"> for innovative applications in thermoelectricity and energy harvesting.</w:t>
      </w:r>
    </w:p>
    <w:p w:rsidR="004B0CEE" w:rsidRDefault="004B0CEE"/>
    <w:sectPr w:rsidR="004B0CEE" w:rsidSect="004B0CE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DB0745"/>
    <w:rsid w:val="004B0CEE"/>
    <w:rsid w:val="00DB074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0745"/>
    <w:pPr>
      <w:spacing w:after="160" w:line="259" w:lineRule="auto"/>
    </w:pPr>
    <w:rPr>
      <w:rFonts w:ascii="Calibri" w:eastAsia="Calibri" w:hAnsi="Calibri" w:cs="Times New Roman"/>
    </w:rPr>
  </w:style>
  <w:style w:type="paragraph" w:styleId="Heading1">
    <w:name w:val="heading 1"/>
    <w:basedOn w:val="Normal"/>
    <w:next w:val="Normal"/>
    <w:link w:val="Heading1Char"/>
    <w:uiPriority w:val="9"/>
    <w:qFormat/>
    <w:rsid w:val="00DB0745"/>
    <w:pPr>
      <w:keepNext/>
      <w:keepLines/>
      <w:spacing w:before="240" w:after="240" w:line="480" w:lineRule="auto"/>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B0745"/>
    <w:rPr>
      <w:rFonts w:ascii="Times New Roman" w:eastAsiaTheme="majorEastAsia" w:hAnsi="Times New Roman" w:cstheme="majorBidi"/>
      <w:b/>
      <w:color w:val="000000" w:themeColor="text1"/>
      <w:sz w:val="24"/>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544</Words>
  <Characters>3105</Characters>
  <Application>Microsoft Office Word</Application>
  <DocSecurity>0</DocSecurity>
  <Lines>25</Lines>
  <Paragraphs>7</Paragraphs>
  <ScaleCrop>false</ScaleCrop>
  <Company/>
  <LinksUpToDate>false</LinksUpToDate>
  <CharactersWithSpaces>3642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2025-12-02T13:13:00Z</dcterms:created>
  <dcterms:modified xsi:type="dcterms:W3CDTF">2025-12-02T13:14:00Z</dcterms:modified>
</cp:coreProperties>
</file>