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47CA" w:rsidRDefault="002B47CA" w:rsidP="002B47CA">
      <w:pPr>
        <w:spacing w:after="0" w:line="480" w:lineRule="auto"/>
        <w:jc w:val="center"/>
        <w:rPr>
          <w:rFonts w:ascii="Times New Roman" w:eastAsia="Times New Roman" w:hAnsi="Times New Roman" w:cs="Times New Roman"/>
          <w:b/>
          <w:sz w:val="24"/>
          <w:szCs w:val="24"/>
        </w:rPr>
      </w:pPr>
      <w:bookmarkStart w:id="0" w:name="_Hlk201086461"/>
      <w:bookmarkStart w:id="1" w:name="_Hlk177984312"/>
      <w:r>
        <w:rPr>
          <w:rFonts w:ascii="Times New Roman" w:eastAsia="Times New Roman" w:hAnsi="Times New Roman" w:cs="Times New Roman"/>
          <w:b/>
          <w:sz w:val="24"/>
          <w:szCs w:val="24"/>
        </w:rPr>
        <w:t>RESPONSE OF BROILER CHICKENS FED DIET CONTAINING MIRACLE LEAF (</w:t>
      </w:r>
      <w:proofErr w:type="spellStart"/>
      <w:r>
        <w:rPr>
          <w:rFonts w:ascii="Times New Roman" w:eastAsia="Times New Roman" w:hAnsi="Times New Roman" w:cs="Times New Roman"/>
          <w:b/>
          <w:i/>
          <w:sz w:val="24"/>
          <w:szCs w:val="24"/>
        </w:rPr>
        <w:t>Bryophyllumpinnatum</w:t>
      </w:r>
      <w:proofErr w:type="spellEnd"/>
      <w:proofErr w:type="gramStart"/>
      <w:r>
        <w:rPr>
          <w:rFonts w:ascii="Times New Roman" w:eastAsia="Times New Roman" w:hAnsi="Times New Roman" w:cs="Times New Roman"/>
          <w:b/>
          <w:sz w:val="24"/>
          <w:szCs w:val="24"/>
        </w:rPr>
        <w:t>)AS</w:t>
      </w:r>
      <w:proofErr w:type="gramEnd"/>
      <w:r>
        <w:rPr>
          <w:rFonts w:ascii="Times New Roman" w:eastAsia="Times New Roman" w:hAnsi="Times New Roman" w:cs="Times New Roman"/>
          <w:b/>
          <w:sz w:val="24"/>
          <w:szCs w:val="24"/>
        </w:rPr>
        <w:t xml:space="preserve"> FEED ADDITIVE</w:t>
      </w:r>
    </w:p>
    <w:bookmarkEnd w:id="0"/>
    <w:p w:rsidR="002B47CA" w:rsidRDefault="002B47CA" w:rsidP="002B47CA">
      <w:pPr>
        <w:spacing w:after="0" w:line="480" w:lineRule="auto"/>
        <w:jc w:val="center"/>
        <w:rPr>
          <w:rFonts w:ascii="Times New Roman" w:eastAsia="Times New Roman" w:hAnsi="Times New Roman" w:cs="Times New Roman"/>
          <w:b/>
          <w:sz w:val="24"/>
          <w:szCs w:val="24"/>
        </w:rPr>
      </w:pPr>
    </w:p>
    <w:p w:rsidR="002B47CA" w:rsidRDefault="002B47CA" w:rsidP="002B47CA">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BY</w:t>
      </w:r>
    </w:p>
    <w:p w:rsidR="002B47CA" w:rsidRDefault="002B47CA" w:rsidP="002B47CA">
      <w:pPr>
        <w:spacing w:after="0" w:line="480" w:lineRule="auto"/>
        <w:jc w:val="center"/>
        <w:rPr>
          <w:rFonts w:ascii="Times New Roman" w:eastAsia="Times New Roman" w:hAnsi="Times New Roman" w:cs="Times New Roman"/>
          <w:b/>
          <w:sz w:val="24"/>
          <w:szCs w:val="24"/>
        </w:rPr>
      </w:pPr>
    </w:p>
    <w:p w:rsidR="002B47CA" w:rsidRDefault="002B47CA" w:rsidP="002B47CA">
      <w:pPr>
        <w:spacing w:after="0" w:line="480" w:lineRule="auto"/>
        <w:jc w:val="center"/>
        <w:rPr>
          <w:rFonts w:ascii="Times New Roman" w:eastAsia="Times New Roman" w:hAnsi="Times New Roman" w:cs="Times New Roman"/>
          <w:b/>
          <w:sz w:val="24"/>
          <w:szCs w:val="24"/>
        </w:rPr>
      </w:pPr>
    </w:p>
    <w:p w:rsidR="002B47CA" w:rsidRDefault="002B47CA" w:rsidP="002B47CA">
      <w:pPr>
        <w:spacing w:after="0" w:line="480" w:lineRule="auto"/>
        <w:jc w:val="center"/>
        <w:rPr>
          <w:rFonts w:ascii="Times New Roman" w:eastAsia="Times New Roman" w:hAnsi="Times New Roman" w:cs="Times New Roman"/>
          <w:b/>
          <w:sz w:val="24"/>
          <w:szCs w:val="24"/>
        </w:rPr>
      </w:pPr>
      <w:bookmarkStart w:id="2" w:name="_Hlk201086375"/>
      <w:r>
        <w:rPr>
          <w:rFonts w:ascii="Times New Roman" w:eastAsia="Times New Roman" w:hAnsi="Times New Roman" w:cs="Times New Roman"/>
          <w:b/>
          <w:sz w:val="24"/>
          <w:szCs w:val="24"/>
        </w:rPr>
        <w:t>LAWAL, MOHAMMED BASHIR</w:t>
      </w:r>
    </w:p>
    <w:bookmarkEnd w:id="2"/>
    <w:p w:rsidR="002B47CA" w:rsidRDefault="002B47CA" w:rsidP="002B47CA">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PG21/0055</w:t>
      </w:r>
    </w:p>
    <w:p w:rsidR="002B47CA" w:rsidRDefault="002B47CA" w:rsidP="002B47CA">
      <w:pPr>
        <w:spacing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 AGRIC (UNILORIN)</w:t>
      </w:r>
    </w:p>
    <w:p w:rsidR="002B47CA" w:rsidRDefault="002B47CA" w:rsidP="002B47CA">
      <w:pPr>
        <w:spacing w:after="0" w:line="480" w:lineRule="auto"/>
        <w:jc w:val="center"/>
        <w:rPr>
          <w:rFonts w:ascii="Times New Roman" w:eastAsia="Times New Roman" w:hAnsi="Times New Roman" w:cs="Times New Roman"/>
          <w:b/>
          <w:sz w:val="24"/>
          <w:szCs w:val="24"/>
        </w:rPr>
      </w:pPr>
    </w:p>
    <w:p w:rsidR="002B47CA" w:rsidRPr="004705A3" w:rsidRDefault="002B47CA" w:rsidP="002B47CA">
      <w:pPr>
        <w:spacing w:after="0" w:line="480" w:lineRule="auto"/>
        <w:rPr>
          <w:rFonts w:ascii="Times New Roman" w:eastAsia="Calibri" w:hAnsi="Times New Roman" w:cs="Times New Roman"/>
          <w:b/>
          <w:sz w:val="24"/>
          <w:szCs w:val="24"/>
          <w:lang w:val="en-US"/>
        </w:rPr>
      </w:pPr>
    </w:p>
    <w:p w:rsidR="002B47CA" w:rsidRPr="004705A3" w:rsidRDefault="002B47CA" w:rsidP="002B47CA">
      <w:pPr>
        <w:spacing w:after="0" w:line="480" w:lineRule="auto"/>
        <w:rPr>
          <w:rFonts w:ascii="Times New Roman" w:eastAsia="Calibri" w:hAnsi="Times New Roman" w:cs="Times New Roman"/>
          <w:b/>
          <w:sz w:val="24"/>
          <w:szCs w:val="24"/>
          <w:lang w:val="en-US"/>
        </w:rPr>
      </w:pPr>
    </w:p>
    <w:p w:rsidR="002B47CA" w:rsidRPr="004705A3" w:rsidRDefault="002B47CA" w:rsidP="002B47CA">
      <w:pPr>
        <w:spacing w:after="0" w:line="480" w:lineRule="auto"/>
        <w:jc w:val="center"/>
        <w:rPr>
          <w:rFonts w:ascii="Times New Roman" w:eastAsia="Calibri" w:hAnsi="Times New Roman" w:cs="Times New Roman"/>
          <w:b/>
          <w:sz w:val="24"/>
          <w:szCs w:val="24"/>
          <w:lang w:val="en-US"/>
        </w:rPr>
      </w:pPr>
      <w:r w:rsidRPr="004705A3">
        <w:rPr>
          <w:rFonts w:ascii="Times New Roman" w:eastAsia="Calibri" w:hAnsi="Times New Roman" w:cs="Times New Roman"/>
          <w:b/>
          <w:sz w:val="24"/>
          <w:szCs w:val="24"/>
          <w:lang w:val="en-US"/>
        </w:rPr>
        <w:t>A dissertation submitted to the Department of Animal Production and Health,</w:t>
      </w:r>
    </w:p>
    <w:p w:rsidR="002B47CA" w:rsidRPr="004705A3" w:rsidRDefault="002B47CA" w:rsidP="002B47CA">
      <w:pPr>
        <w:spacing w:after="0" w:line="480" w:lineRule="auto"/>
        <w:jc w:val="center"/>
        <w:rPr>
          <w:rFonts w:ascii="Times New Roman" w:eastAsia="Calibri" w:hAnsi="Times New Roman" w:cs="Times New Roman"/>
          <w:b/>
          <w:sz w:val="24"/>
          <w:szCs w:val="24"/>
          <w:lang w:val="en-US"/>
        </w:rPr>
      </w:pPr>
      <w:r w:rsidRPr="004705A3">
        <w:rPr>
          <w:rFonts w:ascii="Times New Roman" w:eastAsia="Calibri" w:hAnsi="Times New Roman" w:cs="Times New Roman"/>
          <w:b/>
          <w:sz w:val="24"/>
          <w:szCs w:val="24"/>
          <w:lang w:val="en-US"/>
        </w:rPr>
        <w:t xml:space="preserve">College of Animal Science and Livestock Production, Federal University of Agriculture, Abeokuta, in partial </w:t>
      </w:r>
      <w:proofErr w:type="spellStart"/>
      <w:r w:rsidRPr="004705A3">
        <w:rPr>
          <w:rFonts w:ascii="Times New Roman" w:eastAsia="Calibri" w:hAnsi="Times New Roman" w:cs="Times New Roman"/>
          <w:b/>
          <w:sz w:val="24"/>
          <w:szCs w:val="24"/>
          <w:lang w:val="en-US"/>
        </w:rPr>
        <w:t>fulfilment</w:t>
      </w:r>
      <w:proofErr w:type="spellEnd"/>
      <w:r w:rsidRPr="004705A3">
        <w:rPr>
          <w:rFonts w:ascii="Times New Roman" w:eastAsia="Calibri" w:hAnsi="Times New Roman" w:cs="Times New Roman"/>
          <w:b/>
          <w:sz w:val="24"/>
          <w:szCs w:val="24"/>
          <w:lang w:val="en-US"/>
        </w:rPr>
        <w:t xml:space="preserve"> of the requirements for the award of degree of Master</w:t>
      </w:r>
    </w:p>
    <w:p w:rsidR="002B47CA" w:rsidRPr="004705A3" w:rsidRDefault="002B47CA" w:rsidP="002B47CA">
      <w:pPr>
        <w:spacing w:after="0" w:line="480" w:lineRule="auto"/>
        <w:jc w:val="center"/>
        <w:rPr>
          <w:rFonts w:ascii="Times New Roman" w:eastAsia="Calibri" w:hAnsi="Times New Roman" w:cs="Times New Roman"/>
          <w:b/>
          <w:sz w:val="24"/>
          <w:szCs w:val="24"/>
          <w:lang w:val="en-US"/>
        </w:rPr>
      </w:pPr>
      <w:proofErr w:type="gramStart"/>
      <w:r w:rsidRPr="004705A3">
        <w:rPr>
          <w:rFonts w:ascii="Times New Roman" w:eastAsia="Calibri" w:hAnsi="Times New Roman" w:cs="Times New Roman"/>
          <w:b/>
          <w:sz w:val="24"/>
          <w:szCs w:val="24"/>
          <w:lang w:val="en-US"/>
        </w:rPr>
        <w:t>of</w:t>
      </w:r>
      <w:proofErr w:type="gramEnd"/>
      <w:r w:rsidRPr="004705A3">
        <w:rPr>
          <w:rFonts w:ascii="Times New Roman" w:eastAsia="Calibri" w:hAnsi="Times New Roman" w:cs="Times New Roman"/>
          <w:b/>
          <w:sz w:val="24"/>
          <w:szCs w:val="24"/>
          <w:lang w:val="en-US"/>
        </w:rPr>
        <w:t xml:space="preserve"> Agriculture in Non-Ruminant Production</w:t>
      </w:r>
    </w:p>
    <w:p w:rsidR="002B47CA" w:rsidRPr="004705A3" w:rsidRDefault="002B47CA" w:rsidP="002B47CA">
      <w:pPr>
        <w:spacing w:after="0" w:line="480" w:lineRule="auto"/>
        <w:jc w:val="center"/>
        <w:rPr>
          <w:rFonts w:ascii="Times New Roman" w:eastAsia="Calibri" w:hAnsi="Times New Roman" w:cs="Times New Roman"/>
          <w:b/>
          <w:sz w:val="24"/>
          <w:szCs w:val="24"/>
          <w:lang w:val="en-US"/>
        </w:rPr>
      </w:pPr>
    </w:p>
    <w:p w:rsidR="002B47CA" w:rsidRPr="004705A3" w:rsidRDefault="002B47CA" w:rsidP="002B47CA">
      <w:pPr>
        <w:spacing w:after="0" w:line="480" w:lineRule="auto"/>
        <w:jc w:val="center"/>
        <w:rPr>
          <w:rFonts w:ascii="Times New Roman" w:eastAsia="Calibri" w:hAnsi="Times New Roman" w:cs="Times New Roman"/>
          <w:b/>
          <w:sz w:val="24"/>
          <w:szCs w:val="24"/>
          <w:lang w:val="en-US"/>
        </w:rPr>
      </w:pPr>
    </w:p>
    <w:p w:rsidR="002B47CA" w:rsidRPr="004705A3" w:rsidRDefault="002B47CA" w:rsidP="002B47CA">
      <w:pPr>
        <w:spacing w:after="0" w:line="480" w:lineRule="auto"/>
        <w:jc w:val="right"/>
        <w:rPr>
          <w:rFonts w:ascii="Times New Roman" w:eastAsia="Calibri" w:hAnsi="Times New Roman" w:cs="Times New Roman"/>
          <w:b/>
          <w:sz w:val="24"/>
          <w:szCs w:val="24"/>
          <w:lang w:val="en-US"/>
        </w:rPr>
      </w:pPr>
    </w:p>
    <w:p w:rsidR="002B47CA" w:rsidRPr="004705A3" w:rsidRDefault="002B47CA" w:rsidP="002B47CA">
      <w:pPr>
        <w:spacing w:after="0" w:line="480" w:lineRule="auto"/>
        <w:jc w:val="right"/>
        <w:rPr>
          <w:rFonts w:ascii="Times New Roman" w:eastAsia="Calibri" w:hAnsi="Times New Roman" w:cs="Times New Roman"/>
          <w:b/>
          <w:sz w:val="24"/>
          <w:szCs w:val="24"/>
          <w:lang w:val="en-US"/>
        </w:rPr>
      </w:pPr>
    </w:p>
    <w:p w:rsidR="002B47CA" w:rsidRPr="004705A3" w:rsidRDefault="002B47CA" w:rsidP="002B47CA">
      <w:pPr>
        <w:spacing w:after="0" w:line="480" w:lineRule="auto"/>
        <w:jc w:val="right"/>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JUNE</w:t>
      </w:r>
      <w:r w:rsidRPr="004705A3">
        <w:rPr>
          <w:rFonts w:ascii="Times New Roman" w:eastAsia="Calibri" w:hAnsi="Times New Roman" w:cs="Times New Roman"/>
          <w:b/>
          <w:sz w:val="24"/>
          <w:szCs w:val="24"/>
          <w:lang w:val="en-US"/>
        </w:rPr>
        <w:t>, 202</w:t>
      </w:r>
      <w:bookmarkEnd w:id="1"/>
      <w:r w:rsidRPr="004705A3">
        <w:rPr>
          <w:rFonts w:ascii="Times New Roman" w:eastAsia="Calibri" w:hAnsi="Times New Roman" w:cs="Times New Roman"/>
          <w:b/>
          <w:sz w:val="24"/>
          <w:szCs w:val="24"/>
          <w:lang w:val="en-US"/>
        </w:rPr>
        <w:t>5</w:t>
      </w:r>
    </w:p>
    <w:p w:rsidR="002B47CA" w:rsidRPr="004705A3" w:rsidRDefault="002B47CA" w:rsidP="002B47CA">
      <w:pPr>
        <w:spacing w:after="0" w:line="240" w:lineRule="auto"/>
        <w:rPr>
          <w:rFonts w:ascii="Times New Roman" w:eastAsia="Calibri" w:hAnsi="Times New Roman" w:cs="Times New Roman"/>
          <w:b/>
          <w:sz w:val="24"/>
          <w:szCs w:val="24"/>
          <w:lang w:val="en-US"/>
        </w:rPr>
      </w:pPr>
      <w:r w:rsidRPr="004705A3">
        <w:rPr>
          <w:rFonts w:ascii="Times New Roman" w:eastAsia="Calibri" w:hAnsi="Times New Roman" w:cs="Times New Roman"/>
          <w:b/>
          <w:sz w:val="24"/>
          <w:szCs w:val="24"/>
          <w:lang w:val="en-US"/>
        </w:rPr>
        <w:br w:type="page"/>
      </w:r>
    </w:p>
    <w:p w:rsidR="002B47CA" w:rsidRPr="004705A3" w:rsidRDefault="002B47CA" w:rsidP="002B47CA">
      <w:pPr>
        <w:keepNext/>
        <w:keepLines/>
        <w:spacing w:after="248" w:line="264" w:lineRule="auto"/>
        <w:ind w:left="329" w:hanging="10"/>
        <w:jc w:val="center"/>
        <w:outlineLvl w:val="0"/>
        <w:rPr>
          <w:rFonts w:ascii="Times New Roman" w:eastAsia="Times New Roman" w:hAnsi="Times New Roman" w:cs="Times New Roman"/>
          <w:b/>
          <w:color w:val="000000"/>
          <w:sz w:val="24"/>
          <w:lang w:val="en-US"/>
        </w:rPr>
      </w:pPr>
      <w:bookmarkStart w:id="3" w:name="_Toc191454477"/>
      <w:bookmarkStart w:id="4" w:name="_Toc201525342"/>
      <w:r w:rsidRPr="004705A3">
        <w:rPr>
          <w:rFonts w:ascii="Times New Roman" w:eastAsia="Times New Roman" w:hAnsi="Times New Roman" w:cs="Times New Roman"/>
          <w:b/>
          <w:color w:val="000000"/>
          <w:sz w:val="24"/>
          <w:lang w:val="en-US"/>
        </w:rPr>
        <w:lastRenderedPageBreak/>
        <w:t>ABSTRACT</w:t>
      </w:r>
      <w:bookmarkEnd w:id="3"/>
      <w:bookmarkEnd w:id="4"/>
    </w:p>
    <w:p w:rsidR="002B47CA" w:rsidRPr="00DE3142" w:rsidRDefault="002B47CA" w:rsidP="002B47CA">
      <w:pPr>
        <w:spacing w:after="0" w:line="480" w:lineRule="auto"/>
        <w:jc w:val="both"/>
        <w:rPr>
          <w:rFonts w:ascii="Times New Roman" w:eastAsia="Calibri" w:hAnsi="Times New Roman" w:cs="Times New Roman"/>
          <w:sz w:val="24"/>
          <w:szCs w:val="24"/>
          <w:lang w:val="en-US"/>
        </w:rPr>
      </w:pPr>
      <w:r w:rsidRPr="00DE3142">
        <w:rPr>
          <w:rFonts w:ascii="Times New Roman" w:eastAsia="Calibri" w:hAnsi="Times New Roman" w:cs="Times New Roman"/>
          <w:sz w:val="24"/>
          <w:szCs w:val="24"/>
          <w:lang w:val="en-US"/>
        </w:rPr>
        <w:t xml:space="preserve">The increasing prevalence of antimicrobial resistance and drug residues in animal products has led to stricter regulations on conventional medication use in livestock. Combined with rising public demand for organic and residue-free food, this has spurred interest in </w:t>
      </w:r>
      <w:proofErr w:type="spellStart"/>
      <w:r w:rsidRPr="00DE3142">
        <w:rPr>
          <w:rFonts w:ascii="Times New Roman" w:eastAsia="Calibri" w:hAnsi="Times New Roman" w:cs="Times New Roman"/>
          <w:sz w:val="24"/>
          <w:szCs w:val="24"/>
          <w:lang w:val="en-US"/>
        </w:rPr>
        <w:t>phytogenic</w:t>
      </w:r>
      <w:proofErr w:type="spellEnd"/>
      <w:r w:rsidRPr="00DE3142">
        <w:rPr>
          <w:rFonts w:ascii="Times New Roman" w:eastAsia="Calibri" w:hAnsi="Times New Roman" w:cs="Times New Roman"/>
          <w:sz w:val="24"/>
          <w:szCs w:val="24"/>
          <w:lang w:val="en-US"/>
        </w:rPr>
        <w:t xml:space="preserve"> feed additives. This study evaluated the effect of </w:t>
      </w:r>
      <w:proofErr w:type="spellStart"/>
      <w:r w:rsidRPr="00DE3142">
        <w:rPr>
          <w:rFonts w:ascii="Times New Roman" w:eastAsia="Calibri" w:hAnsi="Times New Roman" w:cs="Times New Roman"/>
          <w:i/>
          <w:iCs/>
          <w:sz w:val="24"/>
          <w:szCs w:val="24"/>
          <w:lang w:val="en-US"/>
        </w:rPr>
        <w:t>Bryophyllumpinnatum</w:t>
      </w:r>
      <w:proofErr w:type="spellEnd"/>
      <w:r w:rsidRPr="00DE3142">
        <w:rPr>
          <w:rFonts w:ascii="Times New Roman" w:eastAsia="Calibri" w:hAnsi="Times New Roman" w:cs="Times New Roman"/>
          <w:sz w:val="24"/>
          <w:szCs w:val="24"/>
          <w:lang w:val="en-US"/>
        </w:rPr>
        <w:t xml:space="preserve"> (</w:t>
      </w:r>
      <w:r w:rsidRPr="00DE3142">
        <w:rPr>
          <w:rFonts w:ascii="Times New Roman" w:eastAsia="Calibri" w:hAnsi="Times New Roman" w:cs="Times New Roman"/>
          <w:i/>
          <w:sz w:val="24"/>
          <w:szCs w:val="24"/>
          <w:lang w:val="en-US"/>
        </w:rPr>
        <w:t xml:space="preserve">B. </w:t>
      </w:r>
      <w:proofErr w:type="spellStart"/>
      <w:r w:rsidRPr="00DE3142">
        <w:rPr>
          <w:rFonts w:ascii="Times New Roman" w:eastAsia="Calibri" w:hAnsi="Times New Roman" w:cs="Times New Roman"/>
          <w:i/>
          <w:sz w:val="24"/>
          <w:szCs w:val="24"/>
          <w:lang w:val="en-US"/>
        </w:rPr>
        <w:t>pinnatum</w:t>
      </w:r>
      <w:proofErr w:type="spellEnd"/>
      <w:r w:rsidRPr="00DE3142">
        <w:rPr>
          <w:rFonts w:ascii="Times New Roman" w:eastAsia="Calibri" w:hAnsi="Times New Roman" w:cs="Times New Roman"/>
          <w:sz w:val="24"/>
          <w:szCs w:val="24"/>
          <w:lang w:val="en-US"/>
        </w:rPr>
        <w:t xml:space="preserve">) inclusion on growth performance, blood profile, gut </w:t>
      </w:r>
      <w:proofErr w:type="spellStart"/>
      <w:r w:rsidRPr="00DE3142">
        <w:rPr>
          <w:rFonts w:ascii="Times New Roman" w:eastAsia="Calibri" w:hAnsi="Times New Roman" w:cs="Times New Roman"/>
          <w:sz w:val="24"/>
          <w:szCs w:val="24"/>
          <w:lang w:val="en-US"/>
        </w:rPr>
        <w:t>microbiota</w:t>
      </w:r>
      <w:proofErr w:type="spellEnd"/>
      <w:r w:rsidRPr="00DE3142">
        <w:rPr>
          <w:rFonts w:ascii="Times New Roman" w:eastAsia="Calibri" w:hAnsi="Times New Roman" w:cs="Times New Roman"/>
          <w:sz w:val="24"/>
          <w:szCs w:val="24"/>
          <w:lang w:val="en-US"/>
        </w:rPr>
        <w:t xml:space="preserve">, carcass traits, and meat quality of broiler chickens over a six-week period. Two hundred day-old broiler chicks were randomly assigned to five dietary treatments (four replicates of 10 birds each): a positive control (0 g/kg </w:t>
      </w:r>
      <w:r w:rsidRPr="00DE3142">
        <w:rPr>
          <w:rFonts w:ascii="Times New Roman" w:eastAsia="Calibri" w:hAnsi="Times New Roman" w:cs="Times New Roman"/>
          <w:i/>
          <w:iCs/>
          <w:sz w:val="24"/>
          <w:szCs w:val="24"/>
          <w:lang w:val="en-US"/>
        </w:rPr>
        <w:t xml:space="preserve">B. </w:t>
      </w:r>
      <w:proofErr w:type="spellStart"/>
      <w:r w:rsidRPr="00DE3142">
        <w:rPr>
          <w:rFonts w:ascii="Times New Roman" w:eastAsia="Calibri" w:hAnsi="Times New Roman" w:cs="Times New Roman"/>
          <w:i/>
          <w:iCs/>
          <w:sz w:val="24"/>
          <w:szCs w:val="24"/>
          <w:lang w:val="en-US"/>
        </w:rPr>
        <w:t>pinnatum</w:t>
      </w:r>
      <w:proofErr w:type="spellEnd"/>
      <w:r w:rsidRPr="00DE3142">
        <w:rPr>
          <w:rFonts w:ascii="Times New Roman" w:eastAsia="Calibri" w:hAnsi="Times New Roman" w:cs="Times New Roman"/>
          <w:sz w:val="24"/>
          <w:szCs w:val="24"/>
          <w:lang w:val="en-US"/>
        </w:rPr>
        <w:t xml:space="preserve"> with antibiotics), three treatment groups with 10 g/kg, 15 g/kg, and 20 g/kg </w:t>
      </w:r>
      <w:r w:rsidRPr="00DE3142">
        <w:rPr>
          <w:rFonts w:ascii="Times New Roman" w:eastAsia="Calibri" w:hAnsi="Times New Roman" w:cs="Times New Roman"/>
          <w:i/>
          <w:iCs/>
          <w:sz w:val="24"/>
          <w:szCs w:val="24"/>
          <w:lang w:val="en-US"/>
        </w:rPr>
        <w:t xml:space="preserve">B. </w:t>
      </w:r>
      <w:proofErr w:type="spellStart"/>
      <w:r w:rsidRPr="00DE3142">
        <w:rPr>
          <w:rFonts w:ascii="Times New Roman" w:eastAsia="Calibri" w:hAnsi="Times New Roman" w:cs="Times New Roman"/>
          <w:i/>
          <w:iCs/>
          <w:sz w:val="24"/>
          <w:szCs w:val="24"/>
          <w:lang w:val="en-US"/>
        </w:rPr>
        <w:t>pinnatum</w:t>
      </w:r>
      <w:proofErr w:type="spellEnd"/>
      <w:r w:rsidRPr="00DE3142">
        <w:rPr>
          <w:rFonts w:ascii="Times New Roman" w:eastAsia="Calibri" w:hAnsi="Times New Roman" w:cs="Times New Roman"/>
          <w:sz w:val="24"/>
          <w:szCs w:val="24"/>
          <w:lang w:val="en-US"/>
        </w:rPr>
        <w:t xml:space="preserve">, and a negative control (0 g/kg </w:t>
      </w:r>
      <w:r w:rsidRPr="00DE3142">
        <w:rPr>
          <w:rFonts w:ascii="Times New Roman" w:eastAsia="Calibri" w:hAnsi="Times New Roman" w:cs="Times New Roman"/>
          <w:i/>
          <w:iCs/>
          <w:sz w:val="24"/>
          <w:szCs w:val="24"/>
          <w:lang w:val="en-US"/>
        </w:rPr>
        <w:t xml:space="preserve">B. </w:t>
      </w:r>
      <w:proofErr w:type="spellStart"/>
      <w:r w:rsidRPr="00DE3142">
        <w:rPr>
          <w:rFonts w:ascii="Times New Roman" w:eastAsia="Calibri" w:hAnsi="Times New Roman" w:cs="Times New Roman"/>
          <w:i/>
          <w:iCs/>
          <w:sz w:val="24"/>
          <w:szCs w:val="24"/>
          <w:lang w:val="en-US"/>
        </w:rPr>
        <w:t>pinnatum</w:t>
      </w:r>
      <w:proofErr w:type="spellEnd"/>
      <w:r w:rsidRPr="00DE3142">
        <w:rPr>
          <w:rFonts w:ascii="Times New Roman" w:eastAsia="Calibri" w:hAnsi="Times New Roman" w:cs="Times New Roman"/>
          <w:sz w:val="24"/>
          <w:szCs w:val="24"/>
          <w:lang w:val="en-US"/>
        </w:rPr>
        <w:t xml:space="preserve">, no antibiotics). Data were collected weekly on growth performance, and on days 21 and 42 for blood profile, serum antioxidant activity, and blood lipid profile. On day 42, additional data were collected on carcass characteristics, gut </w:t>
      </w:r>
      <w:proofErr w:type="spellStart"/>
      <w:r w:rsidRPr="00DE3142">
        <w:rPr>
          <w:rFonts w:ascii="Times New Roman" w:eastAsia="Calibri" w:hAnsi="Times New Roman" w:cs="Times New Roman"/>
          <w:sz w:val="24"/>
          <w:szCs w:val="24"/>
          <w:lang w:val="en-US"/>
        </w:rPr>
        <w:t>microbiota</w:t>
      </w:r>
      <w:proofErr w:type="spellEnd"/>
      <w:r w:rsidRPr="00DE3142">
        <w:rPr>
          <w:rFonts w:ascii="Times New Roman" w:eastAsia="Calibri" w:hAnsi="Times New Roman" w:cs="Times New Roman"/>
          <w:sz w:val="24"/>
          <w:szCs w:val="24"/>
          <w:lang w:val="en-US"/>
        </w:rPr>
        <w:t xml:space="preserve">, fecal </w:t>
      </w:r>
      <w:proofErr w:type="spellStart"/>
      <w:r w:rsidRPr="00DE3142">
        <w:rPr>
          <w:rFonts w:ascii="Times New Roman" w:eastAsia="Calibri" w:hAnsi="Times New Roman" w:cs="Times New Roman"/>
          <w:sz w:val="24"/>
          <w:szCs w:val="24"/>
          <w:lang w:val="en-US"/>
        </w:rPr>
        <w:t>oocyst</w:t>
      </w:r>
      <w:proofErr w:type="spellEnd"/>
      <w:r w:rsidRPr="00DE3142">
        <w:rPr>
          <w:rFonts w:ascii="Times New Roman" w:eastAsia="Calibri" w:hAnsi="Times New Roman" w:cs="Times New Roman"/>
          <w:sz w:val="24"/>
          <w:szCs w:val="24"/>
          <w:lang w:val="en-US"/>
        </w:rPr>
        <w:t xml:space="preserve"> counts, meat antioxidants, and meat lipid profile. All data were analyzed using One-Way Analysis of Variance. At the starter phase, birds fed </w:t>
      </w:r>
      <w:r w:rsidRPr="00DE3142">
        <w:rPr>
          <w:rFonts w:ascii="Times New Roman" w:eastAsia="Calibri" w:hAnsi="Times New Roman" w:cs="Times New Roman"/>
          <w:i/>
          <w:iCs/>
          <w:sz w:val="24"/>
          <w:szCs w:val="24"/>
          <w:lang w:val="en-US"/>
        </w:rPr>
        <w:t xml:space="preserve">B. </w:t>
      </w:r>
      <w:proofErr w:type="spellStart"/>
      <w:r w:rsidRPr="00DE3142">
        <w:rPr>
          <w:rFonts w:ascii="Times New Roman" w:eastAsia="Calibri" w:hAnsi="Times New Roman" w:cs="Times New Roman"/>
          <w:i/>
          <w:iCs/>
          <w:sz w:val="24"/>
          <w:szCs w:val="24"/>
          <w:lang w:val="en-US"/>
        </w:rPr>
        <w:t>pinnatum</w:t>
      </w:r>
      <w:proofErr w:type="spellEnd"/>
      <w:r w:rsidRPr="00DE3142">
        <w:rPr>
          <w:rFonts w:ascii="Times New Roman" w:eastAsia="Calibri" w:hAnsi="Times New Roman" w:cs="Times New Roman"/>
          <w:sz w:val="24"/>
          <w:szCs w:val="24"/>
          <w:lang w:val="en-US"/>
        </w:rPr>
        <w:t xml:space="preserve"> or antibiotics showed significantly higher final weight, weight gain, and feed intake compared to the negative control. At the finisher phase, growth performance was not significantly affected by treatment. Hematological indices were influenced by </w:t>
      </w:r>
      <w:r w:rsidRPr="00DE3142">
        <w:rPr>
          <w:rFonts w:ascii="Times New Roman" w:eastAsia="Calibri" w:hAnsi="Times New Roman" w:cs="Times New Roman"/>
          <w:i/>
          <w:iCs/>
          <w:sz w:val="24"/>
          <w:szCs w:val="24"/>
          <w:lang w:val="en-US"/>
        </w:rPr>
        <w:t xml:space="preserve">B. </w:t>
      </w:r>
      <w:proofErr w:type="spellStart"/>
      <w:r w:rsidRPr="00DE3142">
        <w:rPr>
          <w:rFonts w:ascii="Times New Roman" w:eastAsia="Calibri" w:hAnsi="Times New Roman" w:cs="Times New Roman"/>
          <w:i/>
          <w:iCs/>
          <w:sz w:val="24"/>
          <w:szCs w:val="24"/>
          <w:lang w:val="en-US"/>
        </w:rPr>
        <w:t>pinnatum</w:t>
      </w:r>
      <w:proofErr w:type="spellEnd"/>
      <w:r w:rsidRPr="00DE3142">
        <w:rPr>
          <w:rFonts w:ascii="Times New Roman" w:eastAsia="Calibri" w:hAnsi="Times New Roman" w:cs="Times New Roman"/>
          <w:sz w:val="24"/>
          <w:szCs w:val="24"/>
          <w:lang w:val="en-US"/>
        </w:rPr>
        <w:t xml:space="preserve"> inclusion, with improved red blood cell indices in birds fed 10 g/kg and 15 g/kg, and reduced white blood cell count at 20 g/kg. Serum biochemical parameters, including total protein, </w:t>
      </w:r>
      <w:proofErr w:type="spellStart"/>
      <w:r w:rsidRPr="00DE3142">
        <w:rPr>
          <w:rFonts w:ascii="Times New Roman" w:eastAsia="Calibri" w:hAnsi="Times New Roman" w:cs="Times New Roman"/>
          <w:sz w:val="24"/>
          <w:szCs w:val="24"/>
          <w:lang w:val="en-US"/>
        </w:rPr>
        <w:t>creatinine</w:t>
      </w:r>
      <w:proofErr w:type="spellEnd"/>
      <w:r w:rsidRPr="00DE3142">
        <w:rPr>
          <w:rFonts w:ascii="Times New Roman" w:eastAsia="Calibri" w:hAnsi="Times New Roman" w:cs="Times New Roman"/>
          <w:sz w:val="24"/>
          <w:szCs w:val="24"/>
          <w:lang w:val="en-US"/>
        </w:rPr>
        <w:t xml:space="preserve">, and AST, were significantly affected, with the highest total protein and AST in birds fed 20 g/kg. Blood lipid profiles showed reduced cholesterol and LDL in birds fed 15 g/kg and 20 g/kg, while VLDL and triglyceride levels varied among groups. Carcass traits including head, shank, neck, breast, kidney, and abdominal fat percentages were significantly influenced by treatment, although dressing percentage remained </w:t>
      </w:r>
      <w:r w:rsidRPr="00DE3142">
        <w:rPr>
          <w:rFonts w:ascii="Times New Roman" w:eastAsia="Calibri" w:hAnsi="Times New Roman" w:cs="Times New Roman"/>
          <w:sz w:val="24"/>
          <w:szCs w:val="24"/>
          <w:lang w:val="en-US"/>
        </w:rPr>
        <w:lastRenderedPageBreak/>
        <w:t xml:space="preserve">unaffected. Gut microbiological analysis showed reduced </w:t>
      </w:r>
      <w:r w:rsidRPr="00DE3142">
        <w:rPr>
          <w:rFonts w:ascii="Times New Roman" w:eastAsia="Calibri" w:hAnsi="Times New Roman" w:cs="Times New Roman"/>
          <w:i/>
          <w:iCs/>
          <w:sz w:val="24"/>
          <w:szCs w:val="24"/>
          <w:lang w:val="en-US"/>
        </w:rPr>
        <w:t>Salmonella</w:t>
      </w:r>
      <w:r w:rsidRPr="00DE3142">
        <w:rPr>
          <w:rFonts w:ascii="Times New Roman" w:eastAsia="Calibri" w:hAnsi="Times New Roman" w:cs="Times New Roman"/>
          <w:sz w:val="24"/>
          <w:szCs w:val="24"/>
          <w:lang w:val="en-US"/>
        </w:rPr>
        <w:t xml:space="preserve">, </w:t>
      </w:r>
      <w:r w:rsidRPr="00DE3142">
        <w:rPr>
          <w:rFonts w:ascii="Times New Roman" w:eastAsia="Calibri" w:hAnsi="Times New Roman" w:cs="Times New Roman"/>
          <w:i/>
          <w:iCs/>
          <w:sz w:val="24"/>
          <w:szCs w:val="24"/>
          <w:lang w:val="en-US"/>
        </w:rPr>
        <w:t>E. coli</w:t>
      </w:r>
      <w:r w:rsidRPr="00DE3142">
        <w:rPr>
          <w:rFonts w:ascii="Times New Roman" w:eastAsia="Calibri" w:hAnsi="Times New Roman" w:cs="Times New Roman"/>
          <w:sz w:val="24"/>
          <w:szCs w:val="24"/>
          <w:lang w:val="en-US"/>
        </w:rPr>
        <w:t xml:space="preserve">, </w:t>
      </w:r>
      <w:r w:rsidRPr="00DE3142">
        <w:rPr>
          <w:rFonts w:ascii="Times New Roman" w:eastAsia="Calibri" w:hAnsi="Times New Roman" w:cs="Times New Roman"/>
          <w:i/>
          <w:iCs/>
          <w:sz w:val="24"/>
          <w:szCs w:val="24"/>
          <w:lang w:val="en-US"/>
        </w:rPr>
        <w:t>Clostridium</w:t>
      </w:r>
      <w:r w:rsidRPr="00DE3142">
        <w:rPr>
          <w:rFonts w:ascii="Times New Roman" w:eastAsia="Calibri" w:hAnsi="Times New Roman" w:cs="Times New Roman"/>
          <w:sz w:val="24"/>
          <w:szCs w:val="24"/>
          <w:lang w:val="en-US"/>
        </w:rPr>
        <w:t xml:space="preserve">, and </w:t>
      </w:r>
      <w:proofErr w:type="spellStart"/>
      <w:r w:rsidRPr="00DE3142">
        <w:rPr>
          <w:rFonts w:ascii="Times New Roman" w:eastAsia="Calibri" w:hAnsi="Times New Roman" w:cs="Times New Roman"/>
          <w:i/>
          <w:iCs/>
          <w:sz w:val="24"/>
          <w:szCs w:val="24"/>
          <w:lang w:val="en-US"/>
        </w:rPr>
        <w:t>Aspergillus</w:t>
      </w:r>
      <w:proofErr w:type="spellEnd"/>
      <w:r w:rsidRPr="00DE3142">
        <w:rPr>
          <w:rFonts w:ascii="Times New Roman" w:eastAsia="Calibri" w:hAnsi="Times New Roman" w:cs="Times New Roman"/>
          <w:sz w:val="24"/>
          <w:szCs w:val="24"/>
          <w:lang w:val="en-US"/>
        </w:rPr>
        <w:t xml:space="preserve"> in birds fed 15 g/kg and 20 g/kg. Total </w:t>
      </w:r>
      <w:proofErr w:type="spellStart"/>
      <w:r w:rsidRPr="00DE3142">
        <w:rPr>
          <w:rFonts w:ascii="Times New Roman" w:eastAsia="Calibri" w:hAnsi="Times New Roman" w:cs="Times New Roman"/>
          <w:sz w:val="24"/>
          <w:szCs w:val="24"/>
          <w:lang w:val="en-US"/>
        </w:rPr>
        <w:t>coliform</w:t>
      </w:r>
      <w:proofErr w:type="spellEnd"/>
      <w:r w:rsidRPr="00DE3142">
        <w:rPr>
          <w:rFonts w:ascii="Times New Roman" w:eastAsia="Calibri" w:hAnsi="Times New Roman" w:cs="Times New Roman"/>
          <w:sz w:val="24"/>
          <w:szCs w:val="24"/>
          <w:lang w:val="en-US"/>
        </w:rPr>
        <w:t xml:space="preserve"> count was lower in the negative control. Meat antioxidant properties were significantly affected, with lower </w:t>
      </w:r>
      <w:proofErr w:type="spellStart"/>
      <w:r w:rsidRPr="00DE3142">
        <w:rPr>
          <w:rFonts w:ascii="Times New Roman" w:eastAsia="Calibri" w:hAnsi="Times New Roman" w:cs="Times New Roman"/>
          <w:sz w:val="24"/>
          <w:szCs w:val="24"/>
          <w:lang w:val="en-US"/>
        </w:rPr>
        <w:t>malondialdehyde</w:t>
      </w:r>
      <w:proofErr w:type="spellEnd"/>
      <w:r w:rsidRPr="00DE3142">
        <w:rPr>
          <w:rFonts w:ascii="Times New Roman" w:eastAsia="Calibri" w:hAnsi="Times New Roman" w:cs="Times New Roman"/>
          <w:sz w:val="24"/>
          <w:szCs w:val="24"/>
          <w:lang w:val="en-US"/>
        </w:rPr>
        <w:t xml:space="preserve"> and higher superoxide dismutase in </w:t>
      </w:r>
      <w:r w:rsidRPr="00DE3142">
        <w:rPr>
          <w:rFonts w:ascii="Times New Roman" w:eastAsia="Calibri" w:hAnsi="Times New Roman" w:cs="Times New Roman"/>
          <w:i/>
          <w:iCs/>
          <w:sz w:val="24"/>
          <w:szCs w:val="24"/>
          <w:lang w:val="en-US"/>
        </w:rPr>
        <w:t xml:space="preserve">B. </w:t>
      </w:r>
      <w:proofErr w:type="spellStart"/>
      <w:r w:rsidRPr="00DE3142">
        <w:rPr>
          <w:rFonts w:ascii="Times New Roman" w:eastAsia="Calibri" w:hAnsi="Times New Roman" w:cs="Times New Roman"/>
          <w:i/>
          <w:iCs/>
          <w:sz w:val="24"/>
          <w:szCs w:val="24"/>
          <w:lang w:val="en-US"/>
        </w:rPr>
        <w:t>pinnatum</w:t>
      </w:r>
      <w:proofErr w:type="spellEnd"/>
      <w:r w:rsidRPr="00DE3142">
        <w:rPr>
          <w:rFonts w:ascii="Times New Roman" w:eastAsia="Calibri" w:hAnsi="Times New Roman" w:cs="Times New Roman"/>
          <w:sz w:val="24"/>
          <w:szCs w:val="24"/>
          <w:lang w:val="en-US"/>
        </w:rPr>
        <w:t xml:space="preserve"> groups. Meat lipid profile was also significantly altered, with reduced cholesterol and LDL observed in birds fed </w:t>
      </w:r>
      <w:r w:rsidRPr="00DE3142">
        <w:rPr>
          <w:rFonts w:ascii="Times New Roman" w:eastAsia="Calibri" w:hAnsi="Times New Roman" w:cs="Times New Roman"/>
          <w:i/>
          <w:iCs/>
          <w:sz w:val="24"/>
          <w:szCs w:val="24"/>
          <w:lang w:val="en-US"/>
        </w:rPr>
        <w:t xml:space="preserve">B. </w:t>
      </w:r>
      <w:proofErr w:type="spellStart"/>
      <w:r w:rsidRPr="00DE3142">
        <w:rPr>
          <w:rFonts w:ascii="Times New Roman" w:eastAsia="Calibri" w:hAnsi="Times New Roman" w:cs="Times New Roman"/>
          <w:i/>
          <w:iCs/>
          <w:sz w:val="24"/>
          <w:szCs w:val="24"/>
          <w:lang w:val="en-US"/>
        </w:rPr>
        <w:t>pinnatum</w:t>
      </w:r>
      <w:proofErr w:type="spellEnd"/>
      <w:r w:rsidRPr="00DE3142">
        <w:rPr>
          <w:rFonts w:ascii="Times New Roman" w:eastAsia="Calibri" w:hAnsi="Times New Roman" w:cs="Times New Roman"/>
          <w:sz w:val="24"/>
          <w:szCs w:val="24"/>
          <w:lang w:val="en-US"/>
        </w:rPr>
        <w:t xml:space="preserve">. In conclusion, inclusion of </w:t>
      </w:r>
      <w:proofErr w:type="spellStart"/>
      <w:r w:rsidRPr="00DE3142">
        <w:rPr>
          <w:rFonts w:ascii="Times New Roman" w:eastAsia="Calibri" w:hAnsi="Times New Roman" w:cs="Times New Roman"/>
          <w:i/>
          <w:iCs/>
          <w:sz w:val="24"/>
          <w:szCs w:val="24"/>
          <w:lang w:val="en-US"/>
        </w:rPr>
        <w:t>Bryophyllumpinnatum</w:t>
      </w:r>
      <w:proofErr w:type="spellEnd"/>
      <w:r w:rsidRPr="00DE3142">
        <w:rPr>
          <w:rFonts w:ascii="Times New Roman" w:eastAsia="Calibri" w:hAnsi="Times New Roman" w:cs="Times New Roman"/>
          <w:sz w:val="24"/>
          <w:szCs w:val="24"/>
          <w:lang w:val="en-US"/>
        </w:rPr>
        <w:t xml:space="preserve"> did not affect overall growth performance in broiler chickens but significantly influenced blood indices, serum biochemistry, lipid profile, carcass traits, microbial load, antioxidant status, and meat composition. Birds fed 10 g/kg and 15 g/kg showed better blood indices at the starter phase, while 15 g/kg and 20 g/kg were more effective at the finisher phase. The 20 g/kg level yielded the most favorable serum biochemical results. The study recommends dietary inclusion of </w:t>
      </w:r>
      <w:r w:rsidRPr="00DE3142">
        <w:rPr>
          <w:rFonts w:ascii="Times New Roman" w:eastAsia="Calibri" w:hAnsi="Times New Roman" w:cs="Times New Roman"/>
          <w:i/>
          <w:iCs/>
          <w:sz w:val="24"/>
          <w:szCs w:val="24"/>
          <w:lang w:val="en-US"/>
        </w:rPr>
        <w:t xml:space="preserve">B. </w:t>
      </w:r>
      <w:proofErr w:type="spellStart"/>
      <w:r w:rsidRPr="00DE3142">
        <w:rPr>
          <w:rFonts w:ascii="Times New Roman" w:eastAsia="Calibri" w:hAnsi="Times New Roman" w:cs="Times New Roman"/>
          <w:i/>
          <w:iCs/>
          <w:sz w:val="24"/>
          <w:szCs w:val="24"/>
          <w:lang w:val="en-US"/>
        </w:rPr>
        <w:t>pinnatum</w:t>
      </w:r>
      <w:proofErr w:type="spellEnd"/>
      <w:r w:rsidRPr="00DE3142">
        <w:rPr>
          <w:rFonts w:ascii="Times New Roman" w:eastAsia="Calibri" w:hAnsi="Times New Roman" w:cs="Times New Roman"/>
          <w:sz w:val="24"/>
          <w:szCs w:val="24"/>
          <w:lang w:val="en-US"/>
        </w:rPr>
        <w:t xml:space="preserve"> at 10 g/kg and above, as it posed no adverse health effects. Up to 15 g/kg is advisable for supporting health status and immune function, while 20 g/kg may serve as an </w:t>
      </w:r>
      <w:r>
        <w:rPr>
          <w:rFonts w:ascii="Times New Roman" w:eastAsia="Calibri" w:hAnsi="Times New Roman" w:cs="Times New Roman"/>
          <w:sz w:val="24"/>
          <w:szCs w:val="24"/>
          <w:lang w:val="en-US"/>
        </w:rPr>
        <w:t xml:space="preserve">antimicrobial </w:t>
      </w:r>
      <w:r w:rsidRPr="00DE3142">
        <w:rPr>
          <w:rFonts w:ascii="Times New Roman" w:eastAsia="Calibri" w:hAnsi="Times New Roman" w:cs="Times New Roman"/>
          <w:sz w:val="24"/>
          <w:szCs w:val="24"/>
          <w:lang w:val="en-US"/>
        </w:rPr>
        <w:t xml:space="preserve">due to its effect on </w:t>
      </w:r>
      <w:proofErr w:type="spellStart"/>
      <w:r w:rsidRPr="00DE3142">
        <w:rPr>
          <w:rFonts w:ascii="Times New Roman" w:eastAsia="Calibri" w:hAnsi="Times New Roman" w:cs="Times New Roman"/>
          <w:sz w:val="24"/>
          <w:szCs w:val="24"/>
          <w:lang w:val="en-US"/>
        </w:rPr>
        <w:t>oocyst</w:t>
      </w:r>
      <w:proofErr w:type="spellEnd"/>
      <w:r w:rsidRPr="00DE3142">
        <w:rPr>
          <w:rFonts w:ascii="Times New Roman" w:eastAsia="Calibri" w:hAnsi="Times New Roman" w:cs="Times New Roman"/>
          <w:sz w:val="24"/>
          <w:szCs w:val="24"/>
          <w:lang w:val="en-US"/>
        </w:rPr>
        <w:t xml:space="preserve"> and egg count reduction.</w:t>
      </w:r>
    </w:p>
    <w:p w:rsidR="00FE7E73" w:rsidRDefault="00FE7E73"/>
    <w:sectPr w:rsidR="00FE7E73" w:rsidSect="00FE7E7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2B47CA"/>
    <w:rsid w:val="002B47CA"/>
    <w:rsid w:val="00FE7E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47CA"/>
    <w:rPr>
      <w:rFonts w:ascii="Aptos" w:eastAsia="Aptos" w:hAnsi="Aptos" w:cs="Aptos"/>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565</Words>
  <Characters>3227</Characters>
  <Application>Microsoft Office Word</Application>
  <DocSecurity>0</DocSecurity>
  <Lines>26</Lines>
  <Paragraphs>7</Paragraphs>
  <ScaleCrop>false</ScaleCrop>
  <Company/>
  <LinksUpToDate>false</LinksUpToDate>
  <CharactersWithSpaces>3785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2025-12-15T10:15:00Z</dcterms:created>
  <dcterms:modified xsi:type="dcterms:W3CDTF">2025-12-15T10:16:00Z</dcterms:modified>
</cp:coreProperties>
</file>