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713" w:rsidRDefault="00113713" w:rsidP="00113713">
      <w:pPr>
        <w:pStyle w:val="Heading1"/>
      </w:pPr>
      <w:r>
        <w:t>EFFECTS OF SEED EXTRACTION AND DRYING TECHNIQUES ON SEED QUALITY COMPONENTS AND LONGEVITY OF STORED SEEDS OF GARDEN EGG (</w:t>
      </w:r>
      <w:proofErr w:type="spellStart"/>
      <w:r>
        <w:rPr>
          <w:i/>
        </w:rPr>
        <w:t>Solanum</w:t>
      </w:r>
      <w:proofErr w:type="spellEnd"/>
      <w:r>
        <w:rPr>
          <w:i/>
        </w:rPr>
        <w:t xml:space="preserve"> </w:t>
      </w:r>
      <w:proofErr w:type="spellStart"/>
      <w:r>
        <w:rPr>
          <w:i/>
        </w:rPr>
        <w:t>aethiopicum</w:t>
      </w:r>
      <w:proofErr w:type="spellEnd"/>
      <w:r>
        <w:t>) GENOTYPES</w:t>
      </w:r>
    </w:p>
    <w:p w:rsidR="00113713" w:rsidRDefault="00113713" w:rsidP="00113713">
      <w:pPr>
        <w:tabs>
          <w:tab w:val="left" w:pos="5664"/>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b/>
      </w:r>
    </w:p>
    <w:p w:rsidR="00113713" w:rsidRDefault="00113713" w:rsidP="00113713">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BY</w:t>
      </w:r>
    </w:p>
    <w:p w:rsidR="00113713" w:rsidRDefault="00113713" w:rsidP="00113713">
      <w:pPr>
        <w:spacing w:after="0" w:line="480" w:lineRule="auto"/>
        <w:jc w:val="both"/>
        <w:rPr>
          <w:rFonts w:ascii="Times New Roman" w:hAnsi="Times New Roman" w:cs="Times New Roman"/>
          <w:sz w:val="24"/>
          <w:szCs w:val="24"/>
        </w:rPr>
      </w:pPr>
    </w:p>
    <w:p w:rsidR="00113713" w:rsidRDefault="00113713" w:rsidP="00113713">
      <w:pPr>
        <w:spacing w:after="0" w:line="480" w:lineRule="auto"/>
        <w:jc w:val="both"/>
        <w:rPr>
          <w:rFonts w:ascii="Times New Roman" w:hAnsi="Times New Roman" w:cs="Times New Roman"/>
          <w:b/>
          <w:i/>
          <w:sz w:val="24"/>
          <w:szCs w:val="24"/>
        </w:rPr>
      </w:pPr>
      <w:r>
        <w:rPr>
          <w:rFonts w:ascii="Times New Roman" w:hAnsi="Times New Roman" w:cs="Times New Roman"/>
          <w:b/>
          <w:sz w:val="28"/>
          <w:szCs w:val="28"/>
        </w:rPr>
        <w:t xml:space="preserve">                          AKINTUNDE, ADEJUMOKE MARIA</w:t>
      </w:r>
    </w:p>
    <w:p w:rsidR="00113713" w:rsidRDefault="00113713" w:rsidP="00113713">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(PG16/0548)</w:t>
      </w:r>
    </w:p>
    <w:p w:rsidR="00113713" w:rsidRDefault="00113713" w:rsidP="00113713">
      <w:pPr>
        <w:spacing w:after="0" w:line="480" w:lineRule="auto"/>
        <w:jc w:val="both"/>
        <w:rPr>
          <w:rFonts w:ascii="Times New Roman" w:hAnsi="Times New Roman" w:cs="Times New Roman"/>
          <w:b/>
          <w:i/>
          <w:sz w:val="24"/>
          <w:szCs w:val="24"/>
        </w:rPr>
      </w:pPr>
    </w:p>
    <w:p w:rsidR="00113713" w:rsidRDefault="00113713" w:rsidP="00113713">
      <w:pPr>
        <w:spacing w:after="0" w:line="480" w:lineRule="auto"/>
        <w:jc w:val="both"/>
        <w:rPr>
          <w:rFonts w:ascii="Times New Roman" w:hAnsi="Times New Roman" w:cs="Times New Roman"/>
          <w:sz w:val="28"/>
          <w:szCs w:val="28"/>
        </w:rPr>
      </w:pPr>
      <w:r>
        <w:rPr>
          <w:rFonts w:ascii="Times New Roman" w:hAnsi="Times New Roman" w:cs="Times New Roman"/>
          <w:sz w:val="28"/>
          <w:szCs w:val="24"/>
        </w:rPr>
        <w:t>B. Agric. (Abeokuta)</w:t>
      </w:r>
    </w:p>
    <w:p w:rsidR="00113713" w:rsidRDefault="00113713" w:rsidP="00113713">
      <w:pPr>
        <w:spacing w:after="0" w:line="480" w:lineRule="auto"/>
        <w:jc w:val="both"/>
        <w:rPr>
          <w:rFonts w:ascii="Times New Roman" w:hAnsi="Times New Roman" w:cs="Times New Roman"/>
          <w:sz w:val="24"/>
          <w:szCs w:val="24"/>
        </w:rPr>
      </w:pPr>
    </w:p>
    <w:p w:rsidR="00113713" w:rsidRDefault="00113713" w:rsidP="00113713">
      <w:pPr>
        <w:spacing w:after="0" w:line="480" w:lineRule="auto"/>
        <w:ind w:left="-270" w:hanging="270"/>
        <w:jc w:val="center"/>
        <w:rPr>
          <w:rFonts w:ascii="Times New Roman" w:hAnsi="Times New Roman" w:cs="Times New Roman"/>
          <w:sz w:val="28"/>
          <w:szCs w:val="28"/>
        </w:rPr>
      </w:pPr>
      <w:r>
        <w:rPr>
          <w:rFonts w:ascii="Times New Roman" w:hAnsi="Times New Roman" w:cs="Times New Roman"/>
          <w:sz w:val="28"/>
          <w:szCs w:val="28"/>
        </w:rPr>
        <w:t xml:space="preserve">     A dissertation submitted to the Department of Plant Breeding and Seed         Technology, College of Plant Science and Crop Production, Federal University of            Agriculture Abeokuta, in partial fulfillment of requirements for the award of Degree of Masters in Seed Technology</w:t>
      </w:r>
    </w:p>
    <w:p w:rsidR="00113713" w:rsidRDefault="00113713" w:rsidP="00113713">
      <w:pPr>
        <w:spacing w:after="0" w:line="480" w:lineRule="auto"/>
        <w:jc w:val="center"/>
        <w:rPr>
          <w:rFonts w:ascii="Times New Roman" w:hAnsi="Times New Roman" w:cs="Times New Roman"/>
          <w:sz w:val="24"/>
          <w:szCs w:val="24"/>
        </w:rPr>
      </w:pPr>
    </w:p>
    <w:p w:rsidR="00113713" w:rsidRDefault="00113713" w:rsidP="00113713">
      <w:pPr>
        <w:spacing w:after="0" w:line="480" w:lineRule="auto"/>
        <w:jc w:val="center"/>
        <w:rPr>
          <w:rFonts w:ascii="Times New Roman" w:hAnsi="Times New Roman" w:cs="Times New Roman"/>
          <w:sz w:val="24"/>
          <w:szCs w:val="24"/>
        </w:rPr>
      </w:pPr>
    </w:p>
    <w:p w:rsidR="00113713" w:rsidRDefault="00113713" w:rsidP="00113713">
      <w:pPr>
        <w:spacing w:after="0" w:line="480" w:lineRule="auto"/>
        <w:jc w:val="center"/>
        <w:rPr>
          <w:rFonts w:ascii="Times New Roman" w:hAnsi="Times New Roman" w:cs="Times New Roman"/>
          <w:sz w:val="32"/>
          <w:szCs w:val="32"/>
        </w:rPr>
      </w:pPr>
      <w:r>
        <w:rPr>
          <w:rFonts w:ascii="Times New Roman" w:hAnsi="Times New Roman" w:cs="Times New Roman"/>
          <w:sz w:val="32"/>
          <w:szCs w:val="32"/>
        </w:rPr>
        <w:t>AUGUST, 2024</w:t>
      </w:r>
    </w:p>
    <w:p w:rsidR="00113713" w:rsidRDefault="00113713" w:rsidP="00113713">
      <w:pPr>
        <w:jc w:val="center"/>
        <w:rPr>
          <w:rFonts w:ascii="Calibri" w:hAnsi="Calibri" w:cs="SimSun"/>
          <w:sz w:val="32"/>
          <w:szCs w:val="32"/>
        </w:rPr>
      </w:pPr>
    </w:p>
    <w:p w:rsidR="00113713" w:rsidRDefault="00113713" w:rsidP="00113713">
      <w:pPr>
        <w:jc w:val="center"/>
        <w:rPr>
          <w:sz w:val="32"/>
          <w:szCs w:val="32"/>
        </w:rPr>
      </w:pPr>
    </w:p>
    <w:p w:rsidR="00113713" w:rsidRDefault="00113713" w:rsidP="00113713">
      <w:pPr>
        <w:ind w:left="-180"/>
        <w:jc w:val="center"/>
        <w:rPr>
          <w:sz w:val="32"/>
          <w:szCs w:val="32"/>
        </w:rPr>
      </w:pPr>
    </w:p>
    <w:p w:rsidR="00113713" w:rsidRDefault="00113713" w:rsidP="00113713">
      <w:pPr>
        <w:ind w:left="-180"/>
        <w:jc w:val="center"/>
        <w:rPr>
          <w:sz w:val="32"/>
          <w:szCs w:val="32"/>
        </w:rPr>
      </w:pPr>
    </w:p>
    <w:p w:rsidR="00113713" w:rsidRDefault="00113713" w:rsidP="00113713">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ABSTRACT</w:t>
      </w:r>
    </w:p>
    <w:p w:rsidR="00113713" w:rsidRDefault="00113713" w:rsidP="00113713">
      <w:pPr>
        <w:tabs>
          <w:tab w:val="left" w:pos="180"/>
          <w:tab w:val="left" w:pos="126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Limited knowledge on seed extraction and drying methods of garden egg has been traced to its poor seed quality and </w:t>
      </w:r>
      <w:r>
        <w:rPr>
          <w:rFonts w:ascii="Times New Roman" w:hAnsi="Times New Roman" w:cs="Times New Roman"/>
          <w:sz w:val="24"/>
          <w:szCs w:val="24"/>
          <w:lang w:val="en-GB"/>
        </w:rPr>
        <w:t>shortage of improved seeds. T</w:t>
      </w:r>
      <w:r>
        <w:rPr>
          <w:rFonts w:ascii="Times New Roman" w:hAnsi="Times New Roman" w:cs="Times New Roman"/>
          <w:sz w:val="24"/>
          <w:szCs w:val="24"/>
        </w:rPr>
        <w:t>his study was conducted to investigate the effect of seed extraction and drying techniques on quality components of stored seeds of six garden egg genotypes.</w:t>
      </w:r>
      <w:r>
        <w:rPr>
          <w:rFonts w:ascii="Times New Roman" w:hAnsi="Times New Roman" w:cs="Times New Roman"/>
          <w:color w:val="000000" w:themeColor="text1"/>
          <w:sz w:val="24"/>
          <w:szCs w:val="24"/>
        </w:rPr>
        <w:t xml:space="preserve"> Seeds sourced from the National Centre for Genetic Resources and Biotechnology and National Horticultural Research Institute, </w:t>
      </w:r>
      <w:proofErr w:type="spellStart"/>
      <w:r>
        <w:rPr>
          <w:rFonts w:ascii="Times New Roman" w:hAnsi="Times New Roman" w:cs="Times New Roman"/>
          <w:color w:val="000000" w:themeColor="text1"/>
          <w:sz w:val="24"/>
          <w:szCs w:val="24"/>
        </w:rPr>
        <w:t>Ibadan</w:t>
      </w:r>
      <w:r>
        <w:rPr>
          <w:rFonts w:ascii="Times New Roman" w:hAnsi="Times New Roman" w:cs="Times New Roman"/>
          <w:sz w:val="24"/>
          <w:szCs w:val="24"/>
        </w:rPr>
        <w:t>and</w:t>
      </w:r>
      <w:proofErr w:type="spellEnd"/>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were grown at the Teaching and Research field of the Federal University of Agriculture, Abeokuta, </w:t>
      </w:r>
      <w:proofErr w:type="spellStart"/>
      <w:proofErr w:type="gramStart"/>
      <w:r>
        <w:rPr>
          <w:rFonts w:ascii="Times New Roman" w:hAnsi="Times New Roman" w:cs="Times New Roman"/>
          <w:color w:val="000000" w:themeColor="text1"/>
          <w:sz w:val="24"/>
          <w:szCs w:val="24"/>
        </w:rPr>
        <w:t>Ogun</w:t>
      </w:r>
      <w:proofErr w:type="spellEnd"/>
      <w:proofErr w:type="gramEnd"/>
      <w:r>
        <w:rPr>
          <w:rFonts w:ascii="Times New Roman" w:hAnsi="Times New Roman" w:cs="Times New Roman"/>
          <w:color w:val="000000" w:themeColor="text1"/>
          <w:sz w:val="24"/>
          <w:szCs w:val="24"/>
        </w:rPr>
        <w:t xml:space="preserve"> State. The experiment was laid out in a </w:t>
      </w:r>
      <w:proofErr w:type="spellStart"/>
      <w:r>
        <w:rPr>
          <w:rFonts w:ascii="Times New Roman" w:hAnsi="Times New Roman" w:cs="Times New Roman"/>
          <w:color w:val="000000" w:themeColor="text1"/>
          <w:sz w:val="24"/>
          <w:szCs w:val="24"/>
        </w:rPr>
        <w:t>Randomnized</w:t>
      </w:r>
      <w:proofErr w:type="spellEnd"/>
      <w:r>
        <w:rPr>
          <w:rFonts w:ascii="Times New Roman" w:hAnsi="Times New Roman" w:cs="Times New Roman"/>
          <w:color w:val="000000" w:themeColor="text1"/>
          <w:sz w:val="24"/>
          <w:szCs w:val="24"/>
        </w:rPr>
        <w:t xml:space="preserve"> Complete Block Design in three replicates. Ripe fruits of each </w:t>
      </w:r>
      <w:proofErr w:type="gramStart"/>
      <w:r>
        <w:rPr>
          <w:rFonts w:ascii="Times New Roman" w:hAnsi="Times New Roman" w:cs="Times New Roman"/>
          <w:color w:val="000000" w:themeColor="text1"/>
          <w:sz w:val="24"/>
          <w:szCs w:val="24"/>
        </w:rPr>
        <w:t>genotypes</w:t>
      </w:r>
      <w:proofErr w:type="gramEnd"/>
      <w:r>
        <w:rPr>
          <w:rFonts w:ascii="Times New Roman" w:hAnsi="Times New Roman" w:cs="Times New Roman"/>
          <w:color w:val="000000" w:themeColor="text1"/>
          <w:sz w:val="24"/>
          <w:szCs w:val="24"/>
        </w:rPr>
        <w:t xml:space="preserve"> were harvested after 125 days of sowing. Healthy fruits from the six genotypes were subjected to five different seed extraction methods including; natural fermentation, soaking, dry seed, mechanical and chemical and subjected to three drying techniques (Air drying, Sun drying and Oven drying). </w:t>
      </w:r>
      <w:r>
        <w:rPr>
          <w:rFonts w:ascii="Times New Roman" w:hAnsi="Times New Roman" w:cs="Times New Roman"/>
          <w:color w:val="000000" w:themeColor="text1"/>
          <w:sz w:val="24"/>
          <w:szCs w:val="24"/>
          <w:lang w:val="en-GB"/>
        </w:rPr>
        <w:t xml:space="preserve">Samples were taken from the packaged </w:t>
      </w:r>
      <w:proofErr w:type="spellStart"/>
      <w:r>
        <w:rPr>
          <w:rFonts w:ascii="Times New Roman" w:hAnsi="Times New Roman" w:cs="Times New Roman"/>
          <w:color w:val="000000" w:themeColor="text1"/>
          <w:sz w:val="24"/>
          <w:szCs w:val="24"/>
          <w:lang w:val="en-GB"/>
        </w:rPr>
        <w:t>seedlots</w:t>
      </w:r>
      <w:proofErr w:type="spellEnd"/>
      <w:r>
        <w:rPr>
          <w:rFonts w:ascii="Times New Roman" w:hAnsi="Times New Roman" w:cs="Times New Roman"/>
          <w:color w:val="000000" w:themeColor="text1"/>
          <w:sz w:val="24"/>
          <w:szCs w:val="24"/>
          <w:lang w:val="en-GB"/>
        </w:rPr>
        <w:t xml:space="preserve"> at 0, 60, 120, 180, and 240 days after storage and tested for seed physiological parameters</w:t>
      </w:r>
      <w:r>
        <w:rPr>
          <w:rFonts w:ascii="Times New Roman" w:hAnsi="Times New Roman" w:cs="Times New Roman"/>
          <w:color w:val="000000" w:themeColor="text1"/>
          <w:sz w:val="24"/>
          <w:szCs w:val="24"/>
        </w:rPr>
        <w:t xml:space="preserve"> such as seed viability, germination rate, mean seedling length, seedling </w:t>
      </w:r>
      <w:proofErr w:type="spellStart"/>
      <w:r>
        <w:rPr>
          <w:rFonts w:ascii="Times New Roman" w:hAnsi="Times New Roman" w:cs="Times New Roman"/>
          <w:color w:val="000000" w:themeColor="text1"/>
          <w:sz w:val="24"/>
          <w:szCs w:val="24"/>
        </w:rPr>
        <w:t>vigour</w:t>
      </w:r>
      <w:proofErr w:type="spellEnd"/>
      <w:r>
        <w:rPr>
          <w:rFonts w:ascii="Times New Roman" w:hAnsi="Times New Roman" w:cs="Times New Roman"/>
          <w:color w:val="000000" w:themeColor="text1"/>
          <w:sz w:val="24"/>
          <w:szCs w:val="24"/>
        </w:rPr>
        <w:t xml:space="preserve"> index, mean germination rate and mean germination time. Data collected from the experiment were subjected to Analysis of variance. Means separated using </w:t>
      </w:r>
      <w:proofErr w:type="spellStart"/>
      <w:r>
        <w:rPr>
          <w:rFonts w:ascii="Times New Roman" w:hAnsi="Times New Roman" w:cs="Times New Roman"/>
          <w:color w:val="000000" w:themeColor="text1"/>
          <w:sz w:val="24"/>
          <w:szCs w:val="24"/>
        </w:rPr>
        <w:t>Tukey’s</w:t>
      </w:r>
      <w:proofErr w:type="spellEnd"/>
      <w:r>
        <w:rPr>
          <w:rFonts w:ascii="Times New Roman" w:hAnsi="Times New Roman" w:cs="Times New Roman"/>
          <w:color w:val="000000" w:themeColor="text1"/>
          <w:sz w:val="24"/>
          <w:szCs w:val="24"/>
        </w:rPr>
        <w:t xml:space="preserve"> Honest Significant Difference test at 5% probability. PROBIT analysis was also performed to estimate the storage life of the </w:t>
      </w:r>
      <w:proofErr w:type="spellStart"/>
      <w:r>
        <w:rPr>
          <w:rFonts w:ascii="Times New Roman" w:hAnsi="Times New Roman" w:cs="Times New Roman"/>
          <w:color w:val="000000" w:themeColor="text1"/>
          <w:sz w:val="24"/>
          <w:szCs w:val="24"/>
        </w:rPr>
        <w:t>seedlots</w:t>
      </w:r>
      <w:proofErr w:type="spellEnd"/>
      <w:r>
        <w:rPr>
          <w:rFonts w:ascii="Times New Roman" w:hAnsi="Times New Roman" w:cs="Times New Roman"/>
          <w:color w:val="000000" w:themeColor="text1"/>
          <w:sz w:val="24"/>
          <w:szCs w:val="24"/>
        </w:rPr>
        <w:t>. Result revealed that genotype, extraction, drying methods and their interactions influenced seed quality components of the garden eggs</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Genotypes </w:t>
      </w:r>
      <w:r>
        <w:rPr>
          <w:rFonts w:ascii="Times New Roman" w:hAnsi="Times New Roman" w:cs="Times New Roman"/>
          <w:sz w:val="24"/>
          <w:szCs w:val="24"/>
        </w:rPr>
        <w:t xml:space="preserve">NHS 10-28 and NHS 10-55 had the highest performance in all the evaluated and throughout the 240 days of storage duration. Fruit soaking extraction method performed best among all the extraction methods for all the six parameters evaluated. Air drying method exhibited the highest performance in all the parameters evaluated, while sun drying had the least performance. At the end of 240 days of storage, seeds </w:t>
      </w:r>
      <w:r>
        <w:rPr>
          <w:rFonts w:ascii="Times New Roman" w:hAnsi="Times New Roman" w:cs="Times New Roman"/>
          <w:sz w:val="24"/>
          <w:szCs w:val="24"/>
        </w:rPr>
        <w:lastRenderedPageBreak/>
        <w:t xml:space="preserve">of NHS 10-28 and NHS 10-55 subjected to any of the extractions and air drying technique showed superiority in seedling </w:t>
      </w:r>
      <w:proofErr w:type="spellStart"/>
      <w:r>
        <w:rPr>
          <w:rFonts w:ascii="Times New Roman" w:hAnsi="Times New Roman" w:cs="Times New Roman"/>
          <w:sz w:val="24"/>
          <w:szCs w:val="24"/>
        </w:rPr>
        <w:t>vigour</w:t>
      </w:r>
      <w:proofErr w:type="spellEnd"/>
      <w:r>
        <w:rPr>
          <w:rFonts w:ascii="Times New Roman" w:hAnsi="Times New Roman" w:cs="Times New Roman"/>
          <w:sz w:val="24"/>
          <w:szCs w:val="24"/>
        </w:rPr>
        <w:t xml:space="preserve">. PROBIT analysis revealed that deterioration occurred irrespective of genotype and drying methods as indicated by the slope and intercept estimates. The highest PROBIT storage life of 30.9 to 66.70 months occurred in NHS-10-55, NGB 00250 and NGB 00246 while shortest storage life of less than one month was estimated in seeds NHS 10-24. In conclusion, Seeds extracted by soaking extraction and air drying had superior quality components and are recommended for garden egg seed growers. Also, NHS 10-28, and NHS 10-55 seeds with the best performance in all the six quality parameters evaluated and throughout the 240 days storage durations could be used by farmers for better storability performance under ambient humid storage conditions. </w:t>
      </w:r>
    </w:p>
    <w:p w:rsidR="00425C93" w:rsidRDefault="00425C93"/>
    <w:sectPr w:rsidR="00425C93" w:rsidSect="00425C9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113713"/>
    <w:rsid w:val="00113713"/>
    <w:rsid w:val="00425C9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713"/>
  </w:style>
  <w:style w:type="paragraph" w:styleId="Heading1">
    <w:name w:val="heading 1"/>
    <w:basedOn w:val="Normal"/>
    <w:next w:val="Normal"/>
    <w:link w:val="Heading1Char"/>
    <w:uiPriority w:val="9"/>
    <w:qFormat/>
    <w:rsid w:val="0011371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3713"/>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545</Words>
  <Characters>3107</Characters>
  <Application>Microsoft Office Word</Application>
  <DocSecurity>0</DocSecurity>
  <Lines>25</Lines>
  <Paragraphs>7</Paragraphs>
  <ScaleCrop>false</ScaleCrop>
  <Company/>
  <LinksUpToDate>false</LinksUpToDate>
  <CharactersWithSpaces>3645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2025-12-03T10:33:00Z</dcterms:created>
  <dcterms:modified xsi:type="dcterms:W3CDTF">2025-12-03T10:34:00Z</dcterms:modified>
</cp:coreProperties>
</file>