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0A4B" w:rsidRPr="004450A5" w:rsidRDefault="00310A4B" w:rsidP="00310A4B"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50A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CHARACTERIZATION OF AQUIFER FOR WATER SUPPLY TO CULTIVATED FARMLAND IN A BASEMENT COMPLEX USING ELECTRICAL RESISTIVITY METHOD ON DUFARMS AT FEDERAL UNIVERSITY OF AGRTICULTURE ABEOKUTA NIGERIA </w:t>
      </w:r>
    </w:p>
    <w:p w:rsidR="00310A4B" w:rsidRPr="004450A5" w:rsidRDefault="00310A4B" w:rsidP="00310A4B">
      <w:pPr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310A4B" w:rsidRPr="004450A5" w:rsidRDefault="00310A4B" w:rsidP="00310A4B">
      <w:pPr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53003D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BY</w:t>
      </w:r>
    </w:p>
    <w:p w:rsidR="00310A4B" w:rsidRPr="004450A5" w:rsidRDefault="00310A4B" w:rsidP="00310A4B">
      <w:pPr>
        <w:spacing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50A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OLADODU IYANUOLUWAOLUWATOBILOBA</w:t>
      </w: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50A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MATRIC NUMBER: 20203518</w:t>
      </w: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50A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 PROJECT SUBMITTED TO THE DEPARTMENT OF PHYSICS</w:t>
      </w: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50A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COLLEGE OF PHYSICAL SCIENCES</w:t>
      </w: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proofErr w:type="gramStart"/>
      <w:r w:rsidRPr="004450A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FEDERAL UNIVERSITY OF AGRICULTURE, ABEOKUTA, OGUN STATE.</w:t>
      </w:r>
      <w:proofErr w:type="gramEnd"/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50A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IN PARTIAL FULFILMENT OF THE REQUIREMENT OF THE AWARD OF DEGREE OF BACHELOR OF SCIENCE,</w:t>
      </w: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50A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IN PHYSICS</w:t>
      </w: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4450A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JUNE, 2025</w:t>
      </w: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310A4B" w:rsidRPr="004450A5" w:rsidRDefault="00310A4B" w:rsidP="00310A4B">
      <w:pPr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310A4B" w:rsidRPr="004450A5" w:rsidRDefault="00310A4B" w:rsidP="00310A4B">
      <w:pPr>
        <w:spacing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310A4B" w:rsidRPr="004450A5" w:rsidRDefault="00310A4B" w:rsidP="00310A4B">
      <w:pPr>
        <w:pStyle w:val="Heading1"/>
        <w:spacing w:line="360" w:lineRule="auto"/>
        <w:jc w:val="center"/>
        <w:rPr>
          <w:color w:val="000000" w:themeColor="text1"/>
          <w:szCs w:val="24"/>
        </w:rPr>
      </w:pPr>
      <w:bookmarkStart w:id="0" w:name="_Toc133266393"/>
      <w:bookmarkStart w:id="1" w:name="_Toc153226099"/>
      <w:bookmarkStart w:id="2" w:name="_Toc200049170"/>
      <w:r w:rsidRPr="004450A5">
        <w:rPr>
          <w:color w:val="000000" w:themeColor="text1"/>
          <w:szCs w:val="24"/>
        </w:rPr>
        <w:lastRenderedPageBreak/>
        <w:t>ABSTRACT</w:t>
      </w:r>
      <w:bookmarkEnd w:id="0"/>
      <w:bookmarkEnd w:id="1"/>
      <w:bookmarkEnd w:id="2"/>
    </w:p>
    <w:p w:rsidR="00310A4B" w:rsidRPr="00B14205" w:rsidRDefault="00310A4B" w:rsidP="00310A4B">
      <w:pPr>
        <w:pStyle w:val="NormalWeb"/>
        <w:spacing w:line="360" w:lineRule="auto"/>
        <w:jc w:val="both"/>
      </w:pPr>
      <w:r w:rsidRPr="00B14205">
        <w:t xml:space="preserve">This study aims to characterize aquifer systems within a crystalline Basement Complex terrain to enhance groundwater supply for cultivated farmland, using the 1D Electrical Resistivity Method. The investigation was conducted at </w:t>
      </w:r>
      <w:r w:rsidRPr="007A32F5">
        <w:rPr>
          <w:rStyle w:val="Strong"/>
        </w:rPr>
        <w:t xml:space="preserve">DUFARMS ASSETRISE LIMITED FARM, located within the Federal University of Agriculture, Abeokuta (FUNAAB), </w:t>
      </w:r>
      <w:proofErr w:type="spellStart"/>
      <w:r w:rsidRPr="007A32F5">
        <w:rPr>
          <w:rStyle w:val="Strong"/>
        </w:rPr>
        <w:t>Ogun</w:t>
      </w:r>
      <w:proofErr w:type="spellEnd"/>
      <w:r w:rsidRPr="007A32F5">
        <w:rPr>
          <w:rStyle w:val="Strong"/>
        </w:rPr>
        <w:t xml:space="preserve"> State, Nigeria</w:t>
      </w:r>
      <w:r w:rsidRPr="00B14205">
        <w:t>, where agriculture is critically dependent on groundwater due to irregular and seasonal rainfall patterns.</w:t>
      </w:r>
    </w:p>
    <w:p w:rsidR="00310A4B" w:rsidRPr="00B14205" w:rsidRDefault="00310A4B" w:rsidP="00310A4B">
      <w:pPr>
        <w:pStyle w:val="NormalWeb"/>
        <w:spacing w:line="360" w:lineRule="auto"/>
        <w:jc w:val="both"/>
      </w:pPr>
      <w:r w:rsidRPr="00B14205">
        <w:t xml:space="preserve">The geophysical technique adopted was </w:t>
      </w:r>
      <w:r w:rsidRPr="007A32F5">
        <w:rPr>
          <w:rStyle w:val="Strong"/>
        </w:rPr>
        <w:t>Vertical Electrical Sounding (VES)</w:t>
      </w:r>
      <w:r w:rsidRPr="00B14205">
        <w:t xml:space="preserve"> using the </w:t>
      </w:r>
      <w:r w:rsidRPr="007A32F5">
        <w:rPr>
          <w:rStyle w:val="Strong"/>
        </w:rPr>
        <w:t>Schlumberger electrode configuration</w:t>
      </w:r>
      <w:r w:rsidRPr="00B14205">
        <w:t xml:space="preserve">. A total of </w:t>
      </w:r>
      <w:r w:rsidRPr="007A32F5">
        <w:rPr>
          <w:rStyle w:val="Strong"/>
        </w:rPr>
        <w:t>24 VES points</w:t>
      </w:r>
      <w:r w:rsidRPr="00B14205">
        <w:t xml:space="preserve"> were surveyed across different sections of the farmland to assess the subsurface </w:t>
      </w:r>
      <w:proofErr w:type="spellStart"/>
      <w:r w:rsidRPr="00B14205">
        <w:t>lithology</w:t>
      </w:r>
      <w:proofErr w:type="spellEnd"/>
      <w:r w:rsidRPr="00B14205">
        <w:t xml:space="preserve"> and aquifer potential. Field data were processed and interpreted using </w:t>
      </w:r>
      <w:r w:rsidRPr="007A32F5">
        <w:rPr>
          <w:rStyle w:val="Strong"/>
        </w:rPr>
        <w:t>IP2WIN</w:t>
      </w:r>
      <w:r w:rsidRPr="00B14205">
        <w:t xml:space="preserve"> and</w:t>
      </w:r>
      <w:r w:rsidRPr="007A32F5">
        <w:t xml:space="preserve"> </w:t>
      </w:r>
      <w:proofErr w:type="spellStart"/>
      <w:r w:rsidRPr="007A32F5">
        <w:rPr>
          <w:rStyle w:val="Strong"/>
        </w:rPr>
        <w:t>WinResist</w:t>
      </w:r>
      <w:proofErr w:type="spellEnd"/>
      <w:r w:rsidRPr="00B14205">
        <w:t xml:space="preserve"> software packages, generating one-dimensional resistivity models for each sounding point.</w:t>
      </w:r>
    </w:p>
    <w:p w:rsidR="00310A4B" w:rsidRPr="00B14205" w:rsidRDefault="00310A4B" w:rsidP="00310A4B">
      <w:pPr>
        <w:pStyle w:val="NormalWeb"/>
        <w:spacing w:line="360" w:lineRule="auto"/>
        <w:jc w:val="both"/>
      </w:pPr>
      <w:r w:rsidRPr="00B14205">
        <w:t xml:space="preserve">The interpretation revealed a stratified subsurface composed of </w:t>
      </w:r>
      <w:r w:rsidRPr="007A32F5">
        <w:rPr>
          <w:rStyle w:val="Strong"/>
        </w:rPr>
        <w:t>topsoil, weathered basement, fractured basement zones, and fresh basement rock</w:t>
      </w:r>
      <w:r w:rsidRPr="007A32F5">
        <w:rPr>
          <w:b/>
        </w:rPr>
        <w:t xml:space="preserve">. </w:t>
      </w:r>
      <w:r w:rsidRPr="007A32F5">
        <w:t>The</w:t>
      </w:r>
      <w:r w:rsidRPr="007A32F5">
        <w:rPr>
          <w:b/>
        </w:rPr>
        <w:t xml:space="preserve"> </w:t>
      </w:r>
      <w:r w:rsidRPr="007A32F5">
        <w:rPr>
          <w:rStyle w:val="Strong"/>
        </w:rPr>
        <w:t>topsoil layer</w:t>
      </w:r>
      <w:r w:rsidRPr="00B14205">
        <w:t xml:space="preserve"> showed resistivity values ranging from </w:t>
      </w:r>
      <w:r w:rsidRPr="007A32F5">
        <w:rPr>
          <w:rStyle w:val="Strong"/>
        </w:rPr>
        <w:t xml:space="preserve">48 to 320 </w:t>
      </w:r>
      <w:proofErr w:type="spellStart"/>
      <w:r w:rsidRPr="007A32F5">
        <w:rPr>
          <w:rStyle w:val="Strong"/>
        </w:rPr>
        <w:t>Ω·m</w:t>
      </w:r>
      <w:proofErr w:type="spellEnd"/>
      <w:r w:rsidRPr="007A32F5">
        <w:rPr>
          <w:b/>
        </w:rPr>
        <w:t>,</w:t>
      </w:r>
      <w:r w:rsidRPr="00B14205">
        <w:t xml:space="preserve"> with an average thickness of </w:t>
      </w:r>
      <w:r w:rsidRPr="007A32F5">
        <w:rPr>
          <w:rStyle w:val="Strong"/>
        </w:rPr>
        <w:t>0.6 to 2.2 meters</w:t>
      </w:r>
      <w:r w:rsidRPr="00B14205">
        <w:t xml:space="preserve">, indicating variations in soil composition (sandy, lateritic, or loamy) across the site. Beneath this layer, the </w:t>
      </w:r>
      <w:r w:rsidRPr="007A32F5">
        <w:rPr>
          <w:rStyle w:val="Strong"/>
        </w:rPr>
        <w:t>weathered basement</w:t>
      </w:r>
      <w:r w:rsidRPr="00B14205">
        <w:t xml:space="preserve"> exhibited resistivity values between </w:t>
      </w:r>
      <w:r w:rsidRPr="007A32F5">
        <w:rPr>
          <w:rStyle w:val="Strong"/>
        </w:rPr>
        <w:t xml:space="preserve">20 and 90 </w:t>
      </w:r>
      <w:proofErr w:type="spellStart"/>
      <w:r w:rsidRPr="007A32F5">
        <w:rPr>
          <w:rStyle w:val="Strong"/>
        </w:rPr>
        <w:t>Ω·m</w:t>
      </w:r>
      <w:proofErr w:type="spellEnd"/>
      <w:r w:rsidRPr="007A32F5">
        <w:rPr>
          <w:b/>
        </w:rPr>
        <w:t>,</w:t>
      </w:r>
      <w:r w:rsidRPr="00B14205">
        <w:t xml:space="preserve"> with thicknesses ranging from </w:t>
      </w:r>
      <w:r w:rsidRPr="007A32F5">
        <w:rPr>
          <w:rStyle w:val="Strong"/>
        </w:rPr>
        <w:t>3.5 to 15.6 meters</w:t>
      </w:r>
      <w:r w:rsidRPr="00B14205">
        <w:t xml:space="preserve">—a zone often saturated and serving as a primary aquifer unit. In some locations, </w:t>
      </w:r>
      <w:r w:rsidRPr="007A32F5">
        <w:rPr>
          <w:rStyle w:val="Strong"/>
        </w:rPr>
        <w:t>fractured basement zones</w:t>
      </w:r>
      <w:r w:rsidRPr="00B14205">
        <w:t xml:space="preserve"> were identified with moderately low resistivity values (typically </w:t>
      </w:r>
      <w:r w:rsidRPr="007A32F5">
        <w:rPr>
          <w:rStyle w:val="Strong"/>
        </w:rPr>
        <w:t xml:space="preserve">less than 60 </w:t>
      </w:r>
      <w:proofErr w:type="spellStart"/>
      <w:r w:rsidRPr="007A32F5">
        <w:rPr>
          <w:rStyle w:val="Strong"/>
        </w:rPr>
        <w:t>Ω·m</w:t>
      </w:r>
      <w:proofErr w:type="spellEnd"/>
      <w:r w:rsidRPr="00B14205">
        <w:t>), indicating secondary porosity and groundwater storage potential.</w:t>
      </w:r>
    </w:p>
    <w:p w:rsidR="00310A4B" w:rsidRPr="00B14205" w:rsidRDefault="00310A4B" w:rsidP="00310A4B">
      <w:pPr>
        <w:pStyle w:val="NormalWeb"/>
        <w:spacing w:line="360" w:lineRule="auto"/>
        <w:jc w:val="both"/>
      </w:pPr>
      <w:r w:rsidRPr="00B14205">
        <w:t xml:space="preserve">The dominant curve types encountered include </w:t>
      </w:r>
      <w:r w:rsidRPr="007A32F5">
        <w:rPr>
          <w:rStyle w:val="Strong"/>
        </w:rPr>
        <w:t>H-type, KH-type, HA-type, and QH-type</w:t>
      </w:r>
      <w:r w:rsidRPr="00B14205">
        <w:t xml:space="preserve"> curves. The </w:t>
      </w:r>
      <w:r w:rsidRPr="007A32F5">
        <w:rPr>
          <w:rStyle w:val="Strong"/>
        </w:rPr>
        <w:t>H and KH types</w:t>
      </w:r>
      <w:r w:rsidRPr="007A32F5">
        <w:rPr>
          <w:b/>
        </w:rPr>
        <w:t xml:space="preserve"> </w:t>
      </w:r>
      <w:r w:rsidRPr="00B14205">
        <w:t xml:space="preserve">were most prevalent, indicating a common </w:t>
      </w:r>
      <w:proofErr w:type="spellStart"/>
      <w:r w:rsidRPr="00B14205">
        <w:t>geoelectric</w:t>
      </w:r>
      <w:proofErr w:type="spellEnd"/>
      <w:r w:rsidRPr="00B14205">
        <w:t xml:space="preserve"> sequence of </w:t>
      </w:r>
      <w:proofErr w:type="gramStart"/>
      <w:r w:rsidRPr="00B14205">
        <w:t>a relatively</w:t>
      </w:r>
      <w:proofErr w:type="gramEnd"/>
      <w:r w:rsidRPr="00B14205">
        <w:t xml:space="preserve"> resistive topsoil underlain by a more conductive weathered or saturated zone, followed by a resistive fresh basement. These curve types are diagnostic of aquifer-bearing formations within basement terrains.</w:t>
      </w:r>
    </w:p>
    <w:p w:rsidR="00310A4B" w:rsidRPr="00B14205" w:rsidRDefault="00310A4B" w:rsidP="00310A4B">
      <w:pPr>
        <w:pStyle w:val="NormalWeb"/>
        <w:spacing w:line="360" w:lineRule="auto"/>
        <w:jc w:val="both"/>
      </w:pPr>
      <w:r w:rsidRPr="00B14205">
        <w:lastRenderedPageBreak/>
        <w:t xml:space="preserve">The study identifies the </w:t>
      </w:r>
      <w:r w:rsidRPr="007A32F5">
        <w:rPr>
          <w:rStyle w:val="Strong"/>
        </w:rPr>
        <w:t xml:space="preserve">second and third </w:t>
      </w:r>
      <w:proofErr w:type="spellStart"/>
      <w:r w:rsidRPr="007A32F5">
        <w:rPr>
          <w:rStyle w:val="Strong"/>
        </w:rPr>
        <w:t>geoelectric</w:t>
      </w:r>
      <w:proofErr w:type="spellEnd"/>
      <w:r w:rsidRPr="007A32F5">
        <w:rPr>
          <w:rStyle w:val="Strong"/>
        </w:rPr>
        <w:t xml:space="preserve"> layers</w:t>
      </w:r>
      <w:r w:rsidRPr="00B14205">
        <w:t xml:space="preserve">—corresponding to the </w:t>
      </w:r>
      <w:r w:rsidRPr="007A32F5">
        <w:rPr>
          <w:rStyle w:val="Strong"/>
        </w:rPr>
        <w:t>weathered and fractured basement zones</w:t>
      </w:r>
      <w:r w:rsidRPr="00B14205">
        <w:t xml:space="preserve">—as the principal </w:t>
      </w:r>
      <w:proofErr w:type="spellStart"/>
      <w:r w:rsidRPr="00B14205">
        <w:t>aquiferous</w:t>
      </w:r>
      <w:proofErr w:type="spellEnd"/>
      <w:r w:rsidRPr="00B14205">
        <w:t xml:space="preserve"> units. These layers are potential targets for hand-dug wells, boreholes, or small-scale irrigation schemes.</w:t>
      </w:r>
    </w:p>
    <w:p w:rsidR="00310A4B" w:rsidRPr="00B14205" w:rsidRDefault="00310A4B" w:rsidP="00310A4B">
      <w:pPr>
        <w:pStyle w:val="NormalWeb"/>
        <w:spacing w:line="360" w:lineRule="auto"/>
        <w:jc w:val="both"/>
      </w:pPr>
      <w:r w:rsidRPr="00B14205">
        <w:t xml:space="preserve">In conclusion, the 1D resistivity method has proven to be a </w:t>
      </w:r>
      <w:r w:rsidRPr="007A32F5">
        <w:rPr>
          <w:rStyle w:val="Strong"/>
        </w:rPr>
        <w:t>reliable, non-invasive, and cost-effective approach</w:t>
      </w:r>
      <w:r w:rsidRPr="007A32F5">
        <w:rPr>
          <w:b/>
        </w:rPr>
        <w:t xml:space="preserve"> </w:t>
      </w:r>
      <w:r w:rsidRPr="00B14205">
        <w:t xml:space="preserve">for delineating groundwater-bearing formations in crystalline basement settings. The findings offer valuable guidance for </w:t>
      </w:r>
      <w:r w:rsidRPr="007A32F5">
        <w:rPr>
          <w:rStyle w:val="Strong"/>
        </w:rPr>
        <w:t>irrigation planning</w:t>
      </w:r>
      <w:r w:rsidRPr="007A32F5">
        <w:rPr>
          <w:b/>
        </w:rPr>
        <w:t xml:space="preserve">, </w:t>
      </w:r>
      <w:r w:rsidRPr="007A32F5">
        <w:rPr>
          <w:rStyle w:val="Strong"/>
        </w:rPr>
        <w:t>sustainable water resource management</w:t>
      </w:r>
      <w:r w:rsidRPr="00B14205">
        <w:t xml:space="preserve">, and </w:t>
      </w:r>
      <w:r w:rsidRPr="007A32F5">
        <w:rPr>
          <w:rStyle w:val="Strong"/>
        </w:rPr>
        <w:t xml:space="preserve">borehole </w:t>
      </w:r>
      <w:proofErr w:type="spellStart"/>
      <w:r w:rsidRPr="007A32F5">
        <w:rPr>
          <w:rStyle w:val="Strong"/>
        </w:rPr>
        <w:t>siting</w:t>
      </w:r>
      <w:proofErr w:type="spellEnd"/>
      <w:r w:rsidRPr="00B14205">
        <w:t xml:space="preserve"> on the DUFARMS farmland and similar agricultural projects in southwestern Nigeria.</w:t>
      </w:r>
    </w:p>
    <w:p w:rsidR="00310A4B" w:rsidRPr="00B14205" w:rsidRDefault="00310A4B" w:rsidP="00310A4B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10A4B" w:rsidRPr="004450A5" w:rsidRDefault="00310A4B" w:rsidP="00310A4B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F20C0" w:rsidRDefault="005F20C0"/>
    <w:sectPr w:rsidR="005F20C0" w:rsidSect="005F20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310A4B"/>
    <w:rsid w:val="002F6C25"/>
    <w:rsid w:val="00310A4B"/>
    <w:rsid w:val="005F20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0A4B"/>
    <w:pPr>
      <w:spacing w:after="160" w:line="259" w:lineRule="auto"/>
    </w:pPr>
  </w:style>
  <w:style w:type="paragraph" w:styleId="Heading1">
    <w:name w:val="heading 1"/>
    <w:next w:val="Normal"/>
    <w:link w:val="Heading1Char"/>
    <w:uiPriority w:val="9"/>
    <w:qFormat/>
    <w:rsid w:val="00310A4B"/>
    <w:pPr>
      <w:keepNext/>
      <w:keepLines/>
      <w:spacing w:after="159" w:line="256" w:lineRule="auto"/>
      <w:ind w:left="10" w:right="60" w:hanging="10"/>
      <w:jc w:val="both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0A4B"/>
    <w:rPr>
      <w:rFonts w:ascii="Times New Roman" w:eastAsia="Times New Roman" w:hAnsi="Times New Roman" w:cs="Times New Roman"/>
      <w:b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310A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310A4B"/>
    <w:pPr>
      <w:spacing w:after="0" w:line="240" w:lineRule="auto"/>
    </w:pPr>
    <w:rPr>
      <w:rFonts w:ascii="Calibri" w:eastAsia="SimSun" w:hAnsi="Calibri" w:cs="SimSun"/>
      <w:kern w:val="2"/>
      <w:sz w:val="24"/>
      <w:szCs w:val="24"/>
      <w:lang w:val="en-GB" w:eastAsia="en-GB"/>
    </w:rPr>
  </w:style>
  <w:style w:type="character" w:styleId="Strong">
    <w:name w:val="Strong"/>
    <w:basedOn w:val="DefaultParagraphFont"/>
    <w:uiPriority w:val="22"/>
    <w:qFormat/>
    <w:rsid w:val="00310A4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477</Words>
  <Characters>2720</Characters>
  <Application>Microsoft Office Word</Application>
  <DocSecurity>0</DocSecurity>
  <Lines>22</Lines>
  <Paragraphs>6</Paragraphs>
  <ScaleCrop>false</ScaleCrop>
  <Company/>
  <LinksUpToDate>false</LinksUpToDate>
  <CharactersWithSpaces>3191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2</cp:revision>
  <dcterms:created xsi:type="dcterms:W3CDTF">2025-12-16T13:08:00Z</dcterms:created>
  <dcterms:modified xsi:type="dcterms:W3CDTF">2025-12-16T13:08:00Z</dcterms:modified>
</cp:coreProperties>
</file>