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1728" w:rsidRPr="007A1FEB" w:rsidRDefault="00741728" w:rsidP="00741728">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FINANCIAL INCLUSION AND</w:t>
      </w:r>
      <w:r w:rsidRPr="007A1FEB">
        <w:rPr>
          <w:rFonts w:ascii="Times New Roman" w:hAnsi="Times New Roman" w:cs="Times New Roman"/>
          <w:sz w:val="24"/>
          <w:szCs w:val="24"/>
        </w:rPr>
        <w:t xml:space="preserve"> AGRICULTURAL HOUSEHOLDS’ VULNERABILITY TO MULTIDIMENSIONAL POVERTY IN NIGERIA</w:t>
      </w:r>
    </w:p>
    <w:p w:rsidR="00741728" w:rsidRPr="007A1FEB" w:rsidRDefault="00741728" w:rsidP="00741728">
      <w:pPr>
        <w:spacing w:after="0" w:line="480" w:lineRule="auto"/>
        <w:jc w:val="center"/>
        <w:rPr>
          <w:rFonts w:ascii="Times New Roman" w:hAnsi="Times New Roman" w:cs="Times New Roman"/>
          <w:sz w:val="24"/>
          <w:szCs w:val="24"/>
        </w:rPr>
      </w:pPr>
    </w:p>
    <w:p w:rsidR="00741728" w:rsidRPr="007A1FEB" w:rsidRDefault="00741728" w:rsidP="00741728">
      <w:pPr>
        <w:spacing w:after="0" w:line="480" w:lineRule="auto"/>
        <w:jc w:val="center"/>
        <w:rPr>
          <w:rFonts w:ascii="Times New Roman" w:hAnsi="Times New Roman" w:cs="Times New Roman"/>
          <w:sz w:val="24"/>
          <w:szCs w:val="24"/>
        </w:rPr>
      </w:pPr>
    </w:p>
    <w:p w:rsidR="00741728" w:rsidRPr="007A1FEB" w:rsidRDefault="00741728" w:rsidP="00741728">
      <w:pPr>
        <w:spacing w:after="0" w:line="480" w:lineRule="auto"/>
        <w:jc w:val="center"/>
        <w:rPr>
          <w:rFonts w:ascii="Times New Roman" w:hAnsi="Times New Roman" w:cs="Times New Roman"/>
          <w:sz w:val="24"/>
          <w:szCs w:val="24"/>
        </w:rPr>
      </w:pPr>
    </w:p>
    <w:p w:rsidR="00741728" w:rsidRPr="007A1FEB" w:rsidRDefault="00741728" w:rsidP="00741728">
      <w:pPr>
        <w:spacing w:after="0" w:line="480" w:lineRule="auto"/>
        <w:jc w:val="center"/>
        <w:rPr>
          <w:rFonts w:ascii="Times New Roman" w:hAnsi="Times New Roman" w:cs="Times New Roman"/>
          <w:sz w:val="24"/>
          <w:szCs w:val="24"/>
        </w:rPr>
      </w:pPr>
      <w:r w:rsidRPr="007A1FEB">
        <w:rPr>
          <w:rFonts w:ascii="Times New Roman" w:hAnsi="Times New Roman" w:cs="Times New Roman"/>
          <w:sz w:val="24"/>
          <w:szCs w:val="24"/>
        </w:rPr>
        <w:t>BY</w:t>
      </w:r>
    </w:p>
    <w:p w:rsidR="00741728" w:rsidRPr="007A1FEB" w:rsidRDefault="00741728" w:rsidP="00741728">
      <w:pPr>
        <w:spacing w:after="0" w:line="480" w:lineRule="auto"/>
        <w:jc w:val="center"/>
        <w:rPr>
          <w:rFonts w:ascii="Times New Roman" w:hAnsi="Times New Roman" w:cs="Times New Roman"/>
          <w:sz w:val="24"/>
          <w:szCs w:val="24"/>
        </w:rPr>
      </w:pPr>
    </w:p>
    <w:p w:rsidR="00741728" w:rsidRPr="007A1FEB" w:rsidRDefault="00741728" w:rsidP="00741728">
      <w:pPr>
        <w:spacing w:after="0" w:line="480" w:lineRule="auto"/>
        <w:jc w:val="center"/>
        <w:rPr>
          <w:rFonts w:ascii="Times New Roman" w:hAnsi="Times New Roman" w:cs="Times New Roman"/>
          <w:sz w:val="24"/>
          <w:szCs w:val="24"/>
        </w:rPr>
      </w:pPr>
      <w:r w:rsidRPr="007A1FEB">
        <w:rPr>
          <w:rFonts w:ascii="Times New Roman" w:hAnsi="Times New Roman" w:cs="Times New Roman"/>
          <w:sz w:val="24"/>
          <w:szCs w:val="24"/>
        </w:rPr>
        <w:t>ADEKOYA, MODINAT IYADUNNI (PG 16/0469)</w:t>
      </w:r>
    </w:p>
    <w:p w:rsidR="00741728" w:rsidRPr="007A1FEB" w:rsidRDefault="00741728" w:rsidP="00741728">
      <w:pPr>
        <w:spacing w:after="0" w:line="480" w:lineRule="auto"/>
        <w:jc w:val="center"/>
        <w:rPr>
          <w:rFonts w:ascii="Times New Roman" w:hAnsi="Times New Roman" w:cs="Times New Roman"/>
          <w:sz w:val="24"/>
          <w:szCs w:val="24"/>
        </w:rPr>
      </w:pPr>
      <w:r w:rsidRPr="007A1FEB">
        <w:rPr>
          <w:rFonts w:ascii="Times New Roman" w:hAnsi="Times New Roman" w:cs="Times New Roman"/>
          <w:sz w:val="24"/>
          <w:szCs w:val="24"/>
        </w:rPr>
        <w:t>B.AGRIC. (OSU), M.SC. (UI), PGDE (TASUED)</w:t>
      </w:r>
    </w:p>
    <w:p w:rsidR="00741728" w:rsidRPr="007A1FEB" w:rsidRDefault="00741728" w:rsidP="00741728">
      <w:pPr>
        <w:spacing w:after="0" w:line="480" w:lineRule="auto"/>
        <w:jc w:val="center"/>
        <w:rPr>
          <w:rFonts w:ascii="Times New Roman" w:hAnsi="Times New Roman" w:cs="Times New Roman"/>
          <w:sz w:val="24"/>
          <w:szCs w:val="24"/>
        </w:rPr>
      </w:pPr>
    </w:p>
    <w:p w:rsidR="00741728" w:rsidRPr="007A1FEB" w:rsidRDefault="00741728" w:rsidP="00741728">
      <w:pPr>
        <w:spacing w:after="0" w:line="480" w:lineRule="auto"/>
        <w:jc w:val="center"/>
        <w:rPr>
          <w:rFonts w:ascii="Times New Roman" w:hAnsi="Times New Roman" w:cs="Times New Roman"/>
          <w:sz w:val="24"/>
          <w:szCs w:val="24"/>
        </w:rPr>
      </w:pPr>
    </w:p>
    <w:p w:rsidR="00741728" w:rsidRPr="007A1FEB" w:rsidRDefault="00741728" w:rsidP="00741728">
      <w:pPr>
        <w:spacing w:after="0" w:line="480" w:lineRule="auto"/>
        <w:jc w:val="center"/>
        <w:rPr>
          <w:rFonts w:ascii="Times New Roman" w:hAnsi="Times New Roman" w:cs="Times New Roman"/>
          <w:sz w:val="24"/>
          <w:szCs w:val="24"/>
        </w:rPr>
      </w:pPr>
    </w:p>
    <w:p w:rsidR="00741728" w:rsidRPr="007A1FEB" w:rsidRDefault="00741728" w:rsidP="00741728">
      <w:pPr>
        <w:spacing w:after="0" w:line="480" w:lineRule="auto"/>
        <w:jc w:val="center"/>
        <w:rPr>
          <w:rFonts w:ascii="Times New Roman" w:hAnsi="Times New Roman" w:cs="Times New Roman"/>
          <w:sz w:val="24"/>
          <w:szCs w:val="24"/>
        </w:rPr>
      </w:pPr>
    </w:p>
    <w:p w:rsidR="00741728" w:rsidRPr="007A1FEB" w:rsidRDefault="00741728" w:rsidP="00741728">
      <w:pPr>
        <w:spacing w:after="0" w:line="480" w:lineRule="auto"/>
        <w:jc w:val="center"/>
        <w:rPr>
          <w:rFonts w:ascii="Times New Roman" w:hAnsi="Times New Roman" w:cs="Times New Roman"/>
          <w:sz w:val="24"/>
          <w:szCs w:val="24"/>
        </w:rPr>
      </w:pPr>
    </w:p>
    <w:p w:rsidR="00741728" w:rsidRPr="007A1FEB" w:rsidRDefault="00741728" w:rsidP="00741728">
      <w:pPr>
        <w:spacing w:after="0" w:line="480" w:lineRule="auto"/>
        <w:jc w:val="center"/>
        <w:rPr>
          <w:rFonts w:ascii="Times New Roman" w:hAnsi="Times New Roman" w:cs="Times New Roman"/>
          <w:sz w:val="24"/>
          <w:szCs w:val="24"/>
        </w:rPr>
      </w:pPr>
      <w:r w:rsidRPr="007A1FEB">
        <w:rPr>
          <w:rFonts w:ascii="Times New Roman" w:hAnsi="Times New Roman" w:cs="Times New Roman"/>
          <w:sz w:val="24"/>
          <w:szCs w:val="24"/>
        </w:rPr>
        <w:t>A THESIS SUBMITTED TO THE DEPARTMENT OF AGRICULTURAL ECONOMICS AND FARM MANAGEMENT, COLLEGE OF AGRICULTURAL MANAGEMENT AND RURAL DEVELOPMENT, FEDERAL UNIVERSITY OF AGRICULTURE, ABEOKUTA</w:t>
      </w:r>
      <w:r w:rsidRPr="00B42972">
        <w:rPr>
          <w:rFonts w:ascii="Times New Roman" w:hAnsi="Times New Roman" w:cs="Times New Roman"/>
          <w:sz w:val="24"/>
          <w:szCs w:val="24"/>
        </w:rPr>
        <w:t>, IN PARTIAL FULFILMENT OF THE REQUIREMENTS FOR THE AWARD OF THE </w:t>
      </w:r>
      <w:r w:rsidRPr="007A1FEB">
        <w:rPr>
          <w:rFonts w:ascii="Times New Roman" w:hAnsi="Times New Roman" w:cs="Times New Roman"/>
          <w:sz w:val="24"/>
          <w:szCs w:val="24"/>
        </w:rPr>
        <w:t>DEGREE OF DOCTOR OF PHILOSOPHY IN AGRICULTURAL ECONOMICS AND FARM MANAGEMENT.</w:t>
      </w:r>
    </w:p>
    <w:p w:rsidR="00741728" w:rsidRPr="007A1FEB" w:rsidRDefault="00741728" w:rsidP="00741728">
      <w:pPr>
        <w:spacing w:after="0" w:line="480" w:lineRule="auto"/>
        <w:jc w:val="center"/>
        <w:rPr>
          <w:rFonts w:ascii="Times New Roman" w:hAnsi="Times New Roman" w:cs="Times New Roman"/>
          <w:sz w:val="24"/>
          <w:szCs w:val="24"/>
        </w:rPr>
      </w:pPr>
    </w:p>
    <w:p w:rsidR="00741728" w:rsidRPr="007A1FEB" w:rsidRDefault="00741728" w:rsidP="00741728">
      <w:pPr>
        <w:spacing w:after="0" w:line="480" w:lineRule="auto"/>
        <w:jc w:val="center"/>
        <w:rPr>
          <w:rFonts w:ascii="Times New Roman" w:hAnsi="Times New Roman" w:cs="Times New Roman"/>
          <w:sz w:val="24"/>
          <w:szCs w:val="24"/>
        </w:rPr>
      </w:pPr>
    </w:p>
    <w:p w:rsidR="00741728" w:rsidRPr="007A1FEB" w:rsidRDefault="00741728" w:rsidP="00741728">
      <w:pPr>
        <w:spacing w:after="0" w:line="480" w:lineRule="auto"/>
        <w:jc w:val="center"/>
        <w:rPr>
          <w:rFonts w:ascii="Times New Roman" w:hAnsi="Times New Roman" w:cs="Times New Roman"/>
          <w:sz w:val="24"/>
          <w:szCs w:val="24"/>
        </w:rPr>
      </w:pPr>
    </w:p>
    <w:p w:rsidR="00741728" w:rsidRPr="007A1FEB" w:rsidRDefault="00741728" w:rsidP="00741728">
      <w:pPr>
        <w:tabs>
          <w:tab w:val="center" w:pos="4181"/>
          <w:tab w:val="right" w:pos="8362"/>
        </w:tabs>
        <w:spacing w:after="0" w:line="480" w:lineRule="auto"/>
        <w:jc w:val="center"/>
        <w:rPr>
          <w:rFonts w:ascii="Times New Roman" w:hAnsi="Times New Roman" w:cs="Times New Roman"/>
          <w:sz w:val="24"/>
          <w:szCs w:val="24"/>
        </w:rPr>
        <w:sectPr w:rsidR="00741728" w:rsidRPr="007A1FEB" w:rsidSect="00741728">
          <w:footerReference w:type="default" r:id="rId4"/>
          <w:pgSz w:w="11906" w:h="16838"/>
          <w:pgMar w:top="1418" w:right="1418" w:bottom="1418" w:left="2126" w:header="720" w:footer="720" w:gutter="0"/>
          <w:cols w:space="720"/>
          <w:docGrid w:linePitch="360"/>
        </w:sectPr>
      </w:pPr>
      <w:r w:rsidRPr="007A1FEB">
        <w:rPr>
          <w:rFonts w:ascii="Times New Roman" w:hAnsi="Times New Roman" w:cs="Times New Roman"/>
          <w:sz w:val="24"/>
          <w:szCs w:val="24"/>
        </w:rPr>
        <w:t>SEPTEMBER, 2024</w:t>
      </w:r>
    </w:p>
    <w:p w:rsidR="00741728" w:rsidRPr="000E1EB8" w:rsidRDefault="00741728" w:rsidP="00741728">
      <w:pPr>
        <w:spacing w:line="360" w:lineRule="auto"/>
        <w:jc w:val="center"/>
        <w:rPr>
          <w:rFonts w:ascii="Times New Roman" w:hAnsi="Times New Roman" w:cs="Times New Roman"/>
          <w:b/>
          <w:sz w:val="24"/>
          <w:szCs w:val="24"/>
        </w:rPr>
      </w:pPr>
      <w:bookmarkStart w:id="0" w:name="_Toc178252410"/>
      <w:bookmarkStart w:id="1" w:name="_Toc179278298"/>
      <w:r w:rsidRPr="000E1EB8">
        <w:rPr>
          <w:rFonts w:ascii="Times New Roman" w:hAnsi="Times New Roman" w:cs="Times New Roman"/>
          <w:b/>
          <w:sz w:val="24"/>
          <w:szCs w:val="24"/>
        </w:rPr>
        <w:lastRenderedPageBreak/>
        <w:t>ABSTRACT</w:t>
      </w:r>
      <w:bookmarkEnd w:id="0"/>
      <w:bookmarkEnd w:id="1"/>
    </w:p>
    <w:p w:rsidR="00741728" w:rsidRPr="008757A3" w:rsidRDefault="00741728" w:rsidP="00741728">
      <w:pPr>
        <w:spacing w:after="0" w:line="480" w:lineRule="auto"/>
        <w:rPr>
          <w:rFonts w:ascii="Times New Roman" w:eastAsia="Calibri" w:hAnsi="Times New Roman" w:cs="Times New Roman"/>
          <w:color w:val="000000"/>
          <w:sz w:val="24"/>
          <w:szCs w:val="24"/>
          <w:lang w:val="en-US"/>
        </w:rPr>
      </w:pPr>
      <w:r w:rsidRPr="008757A3">
        <w:rPr>
          <w:rFonts w:ascii="Times New Roman" w:eastAsia="Calibri" w:hAnsi="Times New Roman" w:cs="Times New Roman"/>
          <w:color w:val="000000"/>
          <w:sz w:val="24"/>
          <w:szCs w:val="24"/>
          <w:lang w:val="en-US"/>
        </w:rPr>
        <w:t xml:space="preserve">In Nigeria, approximately 36% of the population lacks adequate access to essential financial services and products. Financial inclusion ensures that individuals and businesses </w:t>
      </w:r>
      <w:r>
        <w:rPr>
          <w:rFonts w:ascii="Times New Roman" w:eastAsia="Calibri" w:hAnsi="Times New Roman" w:cs="Times New Roman"/>
          <w:color w:val="000000"/>
          <w:sz w:val="24"/>
          <w:szCs w:val="24"/>
          <w:lang w:val="en-US"/>
        </w:rPr>
        <w:t xml:space="preserve">equally </w:t>
      </w:r>
      <w:r w:rsidRPr="008757A3">
        <w:rPr>
          <w:rFonts w:ascii="Times New Roman" w:eastAsia="Calibri" w:hAnsi="Times New Roman" w:cs="Times New Roman"/>
          <w:color w:val="000000"/>
          <w:sz w:val="24"/>
          <w:szCs w:val="24"/>
          <w:lang w:val="en-US"/>
        </w:rPr>
        <w:t xml:space="preserve">access affordable financial services. It is widely </w:t>
      </w:r>
      <w:proofErr w:type="spellStart"/>
      <w:r w:rsidRPr="008757A3">
        <w:rPr>
          <w:rFonts w:ascii="Times New Roman" w:eastAsia="Calibri" w:hAnsi="Times New Roman" w:cs="Times New Roman"/>
          <w:color w:val="000000"/>
          <w:sz w:val="24"/>
          <w:szCs w:val="24"/>
          <w:lang w:val="en-US"/>
        </w:rPr>
        <w:t>recogni</w:t>
      </w:r>
      <w:r>
        <w:rPr>
          <w:rFonts w:ascii="Times New Roman" w:eastAsia="Calibri" w:hAnsi="Times New Roman" w:cs="Times New Roman"/>
          <w:color w:val="000000"/>
          <w:sz w:val="24"/>
          <w:szCs w:val="24"/>
          <w:lang w:val="en-US"/>
        </w:rPr>
        <w:t>s</w:t>
      </w:r>
      <w:r w:rsidRPr="008757A3">
        <w:rPr>
          <w:rFonts w:ascii="Times New Roman" w:eastAsia="Calibri" w:hAnsi="Times New Roman" w:cs="Times New Roman"/>
          <w:color w:val="000000"/>
          <w:sz w:val="24"/>
          <w:szCs w:val="24"/>
          <w:lang w:val="en-US"/>
        </w:rPr>
        <w:t>ed</w:t>
      </w:r>
      <w:proofErr w:type="spellEnd"/>
      <w:r w:rsidRPr="008757A3">
        <w:rPr>
          <w:rFonts w:ascii="Times New Roman" w:eastAsia="Calibri" w:hAnsi="Times New Roman" w:cs="Times New Roman"/>
          <w:color w:val="000000"/>
          <w:sz w:val="24"/>
          <w:szCs w:val="24"/>
          <w:lang w:val="en-US"/>
        </w:rPr>
        <w:t xml:space="preserve"> for its ability to alleviate poverty, reduce vulnerability to multidimensional poverty, and promote equitable economic growth. This study examined the impact of financial inclusion on the vulnerability of Nigerian agricultural households to multidimensional poverty. Data was sourced from the fourth wave of the Living Standard Measurement Study-Integrated Surveys on Agriculture (LSMS-ISA) conducted in 2018/2019.The analysis employed various methodologies, including descriptive statistics, Multiple Correspondence Analysis (MCA), the </w:t>
      </w:r>
      <w:proofErr w:type="spellStart"/>
      <w:r w:rsidRPr="008757A3">
        <w:rPr>
          <w:rFonts w:ascii="Times New Roman" w:eastAsia="Calibri" w:hAnsi="Times New Roman" w:cs="Times New Roman"/>
          <w:color w:val="000000"/>
          <w:sz w:val="24"/>
          <w:szCs w:val="24"/>
          <w:lang w:val="en-US"/>
        </w:rPr>
        <w:t>Alkire</w:t>
      </w:r>
      <w:proofErr w:type="spellEnd"/>
      <w:r w:rsidRPr="008757A3">
        <w:rPr>
          <w:rFonts w:ascii="Times New Roman" w:eastAsia="Calibri" w:hAnsi="Times New Roman" w:cs="Times New Roman"/>
          <w:color w:val="000000"/>
          <w:sz w:val="24"/>
          <w:szCs w:val="24"/>
          <w:lang w:val="en-US"/>
        </w:rPr>
        <w:t xml:space="preserve"> and Foster Method (AFM), </w:t>
      </w:r>
      <w:r>
        <w:rPr>
          <w:rFonts w:ascii="Times New Roman" w:eastAsia="Calibri" w:hAnsi="Times New Roman" w:cs="Times New Roman"/>
          <w:color w:val="000000"/>
          <w:sz w:val="24"/>
          <w:szCs w:val="24"/>
          <w:lang w:val="en-US"/>
        </w:rPr>
        <w:t xml:space="preserve">the </w:t>
      </w:r>
      <w:proofErr w:type="spellStart"/>
      <w:r>
        <w:rPr>
          <w:rFonts w:ascii="Times New Roman" w:eastAsia="Calibri" w:hAnsi="Times New Roman" w:cs="Times New Roman"/>
          <w:color w:val="000000"/>
          <w:sz w:val="24"/>
          <w:szCs w:val="24"/>
          <w:lang w:val="en-US"/>
        </w:rPr>
        <w:t>Tobit</w:t>
      </w:r>
      <w:proofErr w:type="spellEnd"/>
      <w:r>
        <w:rPr>
          <w:rFonts w:ascii="Times New Roman" w:eastAsia="Calibri" w:hAnsi="Times New Roman" w:cs="Times New Roman"/>
          <w:color w:val="000000"/>
          <w:sz w:val="24"/>
          <w:szCs w:val="24"/>
          <w:lang w:val="en-US"/>
        </w:rPr>
        <w:t xml:space="preserve"> Regression Model (TRM), the </w:t>
      </w:r>
      <w:proofErr w:type="spellStart"/>
      <w:r w:rsidRPr="008757A3">
        <w:rPr>
          <w:rFonts w:ascii="Times New Roman" w:eastAsia="Calibri" w:hAnsi="Times New Roman" w:cs="Times New Roman"/>
          <w:color w:val="000000"/>
          <w:sz w:val="24"/>
          <w:szCs w:val="24"/>
          <w:lang w:val="en-US"/>
        </w:rPr>
        <w:t>Logit</w:t>
      </w:r>
      <w:proofErr w:type="spellEnd"/>
      <w:r w:rsidRPr="008757A3">
        <w:rPr>
          <w:rFonts w:ascii="Times New Roman" w:eastAsia="Calibri" w:hAnsi="Times New Roman" w:cs="Times New Roman"/>
          <w:color w:val="000000"/>
          <w:sz w:val="24"/>
          <w:szCs w:val="24"/>
          <w:lang w:val="en-US"/>
        </w:rPr>
        <w:t xml:space="preserve"> Regression Model (LRM), and a 3-stage Feasible Generalized Least Squares (3-FGLS) model. The results revealed that the average age of agricultural household heads was 49.2 years, with 76.8% being male, 72.2% married, and 77.1% having completed at least primary education. Additionally, 15.1% of these household heads had access to credit, 3.8% had insurance, and 41.5% had bank </w:t>
      </w:r>
      <w:proofErr w:type="spellStart"/>
      <w:r w:rsidRPr="008757A3">
        <w:rPr>
          <w:rFonts w:ascii="Times New Roman" w:eastAsia="Calibri" w:hAnsi="Times New Roman" w:cs="Times New Roman"/>
          <w:color w:val="000000"/>
          <w:sz w:val="24"/>
          <w:szCs w:val="24"/>
          <w:lang w:val="en-US"/>
        </w:rPr>
        <w:t>accounts.The</w:t>
      </w:r>
      <w:proofErr w:type="spellEnd"/>
      <w:r w:rsidRPr="008757A3">
        <w:rPr>
          <w:rFonts w:ascii="Times New Roman" w:eastAsia="Calibri" w:hAnsi="Times New Roman" w:cs="Times New Roman"/>
          <w:color w:val="000000"/>
          <w:sz w:val="24"/>
          <w:szCs w:val="24"/>
          <w:lang w:val="en-US"/>
        </w:rPr>
        <w:t xml:space="preserve"> TRM identified several factors significantly influencing the level of financial inclusion among agricultural households: household size (γ = 0.005, p&lt;0.01), age of the household head (γ = -0.001, p&lt;0.01), household farm income (γ = 3.97e-08, p&lt;0.01), asset ownership (γ = 0.024, p&lt;0.01), and residency in the North-West (γ = 0.031, p&lt;0.05) or South-West (γ = -0.043, p&lt;0.01). According to the AFM, 35.6% of agricultural households were classified as </w:t>
      </w:r>
      <w:proofErr w:type="spellStart"/>
      <w:r w:rsidRPr="008757A3">
        <w:rPr>
          <w:rFonts w:ascii="Times New Roman" w:eastAsia="Calibri" w:hAnsi="Times New Roman" w:cs="Times New Roman"/>
          <w:color w:val="000000"/>
          <w:sz w:val="24"/>
          <w:szCs w:val="24"/>
          <w:lang w:val="en-US"/>
        </w:rPr>
        <w:t>multidimensionally</w:t>
      </w:r>
      <w:proofErr w:type="spellEnd"/>
      <w:r w:rsidRPr="008757A3">
        <w:rPr>
          <w:rFonts w:ascii="Times New Roman" w:eastAsia="Calibri" w:hAnsi="Times New Roman" w:cs="Times New Roman"/>
          <w:color w:val="000000"/>
          <w:sz w:val="24"/>
          <w:szCs w:val="24"/>
          <w:lang w:val="en-US"/>
        </w:rPr>
        <w:t xml:space="preserve"> poor, with a Multidimensional Poverty Index (MPI) of 0.25.The LRM showed that factors such as household size (β = 0.101, p&lt;0.01), age of the household head (β = -0.036, p&lt;0.05), male-headed households (β = -0.272, p&lt;0.05), marital status (β = 0.0389, p&lt;0.01), urban residency (β = -</w:t>
      </w:r>
      <w:r w:rsidRPr="008757A3">
        <w:rPr>
          <w:rFonts w:ascii="Times New Roman" w:eastAsia="Calibri" w:hAnsi="Times New Roman" w:cs="Times New Roman"/>
          <w:color w:val="000000"/>
          <w:sz w:val="24"/>
          <w:szCs w:val="24"/>
          <w:lang w:val="en-US"/>
        </w:rPr>
        <w:lastRenderedPageBreak/>
        <w:t xml:space="preserve">0.211, p&lt;0.01), and residing in regions like the South-East (β = -0.388, p&lt;0.01), South-South (β = -0.278, p&lt;0.01), and South-West (β = -0.666, p&lt;0.01) significantly impacted households' multidimensional poverty. </w:t>
      </w:r>
      <w:r>
        <w:rPr>
          <w:rFonts w:ascii="Times New Roman" w:eastAsia="Calibri" w:hAnsi="Times New Roman" w:cs="Times New Roman"/>
          <w:color w:val="000000"/>
          <w:sz w:val="24"/>
          <w:szCs w:val="24"/>
          <w:lang w:val="en-US"/>
        </w:rPr>
        <w:t>F</w:t>
      </w:r>
      <w:r w:rsidRPr="008757A3">
        <w:rPr>
          <w:rFonts w:ascii="Times New Roman" w:eastAsia="Calibri" w:hAnsi="Times New Roman" w:cs="Times New Roman"/>
          <w:color w:val="000000"/>
          <w:sz w:val="24"/>
          <w:szCs w:val="24"/>
          <w:lang w:val="en-US"/>
        </w:rPr>
        <w:t xml:space="preserve">inancial inclusion (β = 0.561, p&lt;0.01) also had a significant </w:t>
      </w:r>
      <w:proofErr w:type="spellStart"/>
      <w:r w:rsidRPr="008757A3">
        <w:rPr>
          <w:rFonts w:ascii="Times New Roman" w:eastAsia="Calibri" w:hAnsi="Times New Roman" w:cs="Times New Roman"/>
          <w:color w:val="000000"/>
          <w:sz w:val="24"/>
          <w:szCs w:val="24"/>
          <w:lang w:val="en-US"/>
        </w:rPr>
        <w:t>effect.The</w:t>
      </w:r>
      <w:proofErr w:type="spellEnd"/>
      <w:r w:rsidRPr="008757A3">
        <w:rPr>
          <w:rFonts w:ascii="Times New Roman" w:eastAsia="Calibri" w:hAnsi="Times New Roman" w:cs="Times New Roman"/>
          <w:color w:val="000000"/>
          <w:sz w:val="24"/>
          <w:szCs w:val="24"/>
          <w:lang w:val="en-US"/>
        </w:rPr>
        <w:t xml:space="preserve"> FGLS results indicated that factors such as household size (β = 0.010, p&lt;0.01), experiencing floods (β = 0.027, p&lt;0.05), poor rainfall (β = 0.032, p&lt;0.01), marital status (β = 0.021, p&lt;0.01), residency in the North-East (β = 0.019, p&lt;0.05), and financial inclusion (β = 0.654, p&lt;0.01) positively and significantly increased households' vulnerability to multidimensional poverty. Conversely, living in the South-East (β = -0.027, p&lt;0.01), South-West (β = -0.046, p&lt;0.01), urban areas (β = -0.013, p&lt;0.01), and older household heads (β = -0.004, p&lt;0.01) reduced this </w:t>
      </w:r>
      <w:proofErr w:type="spellStart"/>
      <w:r w:rsidRPr="008757A3">
        <w:rPr>
          <w:rFonts w:ascii="Times New Roman" w:eastAsia="Calibri" w:hAnsi="Times New Roman" w:cs="Times New Roman"/>
          <w:color w:val="000000"/>
          <w:sz w:val="24"/>
          <w:szCs w:val="24"/>
          <w:lang w:val="en-US"/>
        </w:rPr>
        <w:t>vulnerability.In</w:t>
      </w:r>
      <w:proofErr w:type="spellEnd"/>
      <w:r w:rsidRPr="008757A3">
        <w:rPr>
          <w:rFonts w:ascii="Times New Roman" w:eastAsia="Calibri" w:hAnsi="Times New Roman" w:cs="Times New Roman"/>
          <w:color w:val="000000"/>
          <w:sz w:val="24"/>
          <w:szCs w:val="24"/>
          <w:lang w:val="en-US"/>
        </w:rPr>
        <w:t xml:space="preserve"> conclusion, the findings demonstrate that financial inclusion </w:t>
      </w:r>
      <w:r>
        <w:rPr>
          <w:rFonts w:ascii="Times New Roman" w:eastAsia="Calibri" w:hAnsi="Times New Roman" w:cs="Times New Roman"/>
          <w:color w:val="000000"/>
          <w:sz w:val="24"/>
          <w:szCs w:val="24"/>
          <w:lang w:val="en-US"/>
        </w:rPr>
        <w:t>i</w:t>
      </w:r>
      <w:r w:rsidRPr="008757A3">
        <w:rPr>
          <w:rFonts w:ascii="Times New Roman" w:eastAsia="Calibri" w:hAnsi="Times New Roman" w:cs="Times New Roman"/>
          <w:color w:val="000000"/>
          <w:sz w:val="24"/>
          <w:szCs w:val="24"/>
          <w:lang w:val="en-US"/>
        </w:rPr>
        <w:t>s crucial in mitigating households' exposure to multidimensional poverty. The study recommends expanding access to financial services a</w:t>
      </w:r>
      <w:r>
        <w:rPr>
          <w:rFonts w:ascii="Times New Roman" w:eastAsia="Calibri" w:hAnsi="Times New Roman" w:cs="Times New Roman"/>
          <w:color w:val="000000"/>
          <w:sz w:val="24"/>
          <w:szCs w:val="24"/>
          <w:lang w:val="en-US"/>
        </w:rPr>
        <w:t>nd</w:t>
      </w:r>
      <w:r w:rsidRPr="008757A3">
        <w:rPr>
          <w:rFonts w:ascii="Times New Roman" w:eastAsia="Calibri" w:hAnsi="Times New Roman" w:cs="Times New Roman"/>
          <w:color w:val="000000"/>
          <w:sz w:val="24"/>
          <w:szCs w:val="24"/>
          <w:lang w:val="en-US"/>
        </w:rPr>
        <w:t xml:space="preserve"> focusing on financial literacy and management to bring more agricultural households into the financial system, ultimately fostering economic growth.</w:t>
      </w:r>
    </w:p>
    <w:p w:rsidR="00C76140" w:rsidRDefault="00C76140"/>
    <w:sectPr w:rsidR="00C76140" w:rsidSect="00C7614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62A4" w:rsidRDefault="00741728">
    <w:pPr>
      <w:pStyle w:val="Footer"/>
      <w:jc w:val="center"/>
    </w:pPr>
  </w:p>
  <w:p w:rsidR="00AB62A4" w:rsidRDefault="00741728">
    <w:pPr>
      <w:pStyle w:val="Footer"/>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20"/>
  <w:characterSpacingControl w:val="doNotCompress"/>
  <w:compat/>
  <w:rsids>
    <w:rsidRoot w:val="00741728"/>
    <w:rsid w:val="00741728"/>
    <w:rsid w:val="00C7614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728"/>
    <w:pPr>
      <w:spacing w:after="160" w:line="259" w:lineRule="auto"/>
      <w:jc w:val="both"/>
    </w:pPr>
    <w:rPr>
      <w:lang w:val="en-GB"/>
    </w:rPr>
  </w:style>
  <w:style w:type="paragraph" w:styleId="Heading1">
    <w:name w:val="heading 1"/>
    <w:basedOn w:val="Normal"/>
    <w:next w:val="Normal"/>
    <w:link w:val="Heading1Char"/>
    <w:autoRedefine/>
    <w:uiPriority w:val="9"/>
    <w:qFormat/>
    <w:rsid w:val="00741728"/>
    <w:pPr>
      <w:keepNext/>
      <w:keepLines/>
      <w:spacing w:before="240" w:after="0" w:line="360" w:lineRule="auto"/>
      <w:outlineLvl w:val="0"/>
    </w:pPr>
    <w:rPr>
      <w:rFonts w:ascii="Times New Roman" w:eastAsiaTheme="majorEastAsia" w:hAnsi="Times New Roman" w:cstheme="majorBidi"/>
      <w:b/>
      <w:color w:val="000000" w:themeColor="text1"/>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1728"/>
    <w:rPr>
      <w:rFonts w:ascii="Times New Roman" w:eastAsiaTheme="majorEastAsia" w:hAnsi="Times New Roman" w:cstheme="majorBidi"/>
      <w:b/>
      <w:color w:val="000000" w:themeColor="text1"/>
      <w:sz w:val="24"/>
      <w:szCs w:val="32"/>
      <w:lang w:val="en-GB"/>
    </w:rPr>
  </w:style>
  <w:style w:type="character" w:customStyle="1" w:styleId="FooterChar">
    <w:name w:val="Footer Char"/>
    <w:link w:val="Footer"/>
    <w:uiPriority w:val="99"/>
    <w:rsid w:val="00741728"/>
    <w:rPr>
      <w:rFonts w:ascii="Calibri" w:eastAsia="Calibri" w:hAnsi="Calibri" w:cs="Times New Roman"/>
    </w:rPr>
  </w:style>
  <w:style w:type="paragraph" w:styleId="Footer">
    <w:name w:val="footer"/>
    <w:basedOn w:val="Normal"/>
    <w:link w:val="FooterChar"/>
    <w:uiPriority w:val="99"/>
    <w:rsid w:val="00741728"/>
    <w:pPr>
      <w:tabs>
        <w:tab w:val="center" w:pos="4513"/>
        <w:tab w:val="right" w:pos="9026"/>
      </w:tabs>
    </w:pPr>
    <w:rPr>
      <w:rFonts w:ascii="Calibri" w:eastAsia="Calibri" w:hAnsi="Calibri" w:cs="Times New Roman"/>
      <w:lang w:val="en-US"/>
    </w:rPr>
  </w:style>
  <w:style w:type="character" w:customStyle="1" w:styleId="FooterChar1">
    <w:name w:val="Footer Char1"/>
    <w:basedOn w:val="DefaultParagraphFont"/>
    <w:link w:val="Footer"/>
    <w:uiPriority w:val="99"/>
    <w:semiHidden/>
    <w:rsid w:val="00741728"/>
    <w:rPr>
      <w:lang w:val="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562</Words>
  <Characters>3210</Characters>
  <Application>Microsoft Office Word</Application>
  <DocSecurity>0</DocSecurity>
  <Lines>26</Lines>
  <Paragraphs>7</Paragraphs>
  <ScaleCrop>false</ScaleCrop>
  <Company/>
  <LinksUpToDate>false</LinksUpToDate>
  <CharactersWithSpaces>3765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2025-12-02T13:29:00Z</dcterms:created>
  <dcterms:modified xsi:type="dcterms:W3CDTF">2025-12-02T13:30:00Z</dcterms:modified>
</cp:coreProperties>
</file>