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D5E67" w:rsidRDefault="00AD5E67" w:rsidP="00AD5E67">
      <w:pPr>
        <w:jc w:val="center"/>
        <w:rPr>
          <w:rFonts w:ascii="Times New Roman" w:hAnsi="Times New Roman"/>
          <w:sz w:val="24"/>
          <w:szCs w:val="24"/>
          <w:lang w:val="en-US"/>
        </w:rPr>
      </w:pPr>
      <w:r>
        <w:rPr>
          <w:rFonts w:ascii="Times New Roman" w:hAnsi="Times New Roman"/>
          <w:sz w:val="24"/>
          <w:szCs w:val="24"/>
          <w:lang w:val="en-US"/>
        </w:rPr>
        <w:t xml:space="preserve">PRODUCTION AND SURVIVAL OF HYBRIDS OF </w:t>
      </w:r>
      <w:r>
        <w:rPr>
          <w:rFonts w:ascii="Times New Roman" w:hAnsi="Times New Roman"/>
          <w:i/>
          <w:iCs/>
          <w:sz w:val="24"/>
          <w:szCs w:val="24"/>
          <w:lang w:val="en-US"/>
        </w:rPr>
        <w:t>CLARIAS GARIEPINUS</w:t>
      </w:r>
      <w:r>
        <w:rPr>
          <w:rFonts w:ascii="Times New Roman" w:hAnsi="Times New Roman"/>
          <w:sz w:val="24"/>
          <w:szCs w:val="24"/>
          <w:lang w:val="en-US"/>
        </w:rPr>
        <w:t xml:space="preserve"> AND </w:t>
      </w:r>
      <w:r>
        <w:rPr>
          <w:rFonts w:ascii="Times New Roman" w:hAnsi="Times New Roman"/>
          <w:i/>
          <w:iCs/>
          <w:sz w:val="24"/>
          <w:szCs w:val="24"/>
          <w:lang w:val="en-US"/>
        </w:rPr>
        <w:t>HETEROBRANCHUS SPECIES</w:t>
      </w:r>
      <w:r>
        <w:rPr>
          <w:rFonts w:ascii="Times New Roman" w:hAnsi="Times New Roman"/>
          <w:sz w:val="24"/>
          <w:szCs w:val="24"/>
          <w:lang w:val="en-US"/>
        </w:rPr>
        <w:t xml:space="preserve"> UNDER HATCHERY CONDITION</w:t>
      </w:r>
    </w:p>
    <w:p w:rsidR="00AD5E67" w:rsidRDefault="00AD5E67" w:rsidP="00AD5E67">
      <w:pPr>
        <w:jc w:val="center"/>
        <w:rPr>
          <w:rFonts w:ascii="Times New Roman" w:hAnsi="Times New Roman"/>
          <w:sz w:val="24"/>
          <w:szCs w:val="24"/>
          <w:lang w:val="en-US"/>
        </w:rPr>
      </w:pPr>
    </w:p>
    <w:p w:rsidR="00AD5E67" w:rsidRDefault="00AD5E67" w:rsidP="00AD5E67">
      <w:pPr>
        <w:jc w:val="center"/>
        <w:rPr>
          <w:rFonts w:ascii="Times New Roman" w:hAnsi="Times New Roman"/>
          <w:sz w:val="24"/>
          <w:szCs w:val="24"/>
          <w:lang w:val="en-US"/>
        </w:rPr>
      </w:pPr>
    </w:p>
    <w:p w:rsidR="00AD5E67" w:rsidRDefault="00AD5E67" w:rsidP="00AD5E67">
      <w:pPr>
        <w:jc w:val="center"/>
        <w:rPr>
          <w:rFonts w:ascii="Times New Roman" w:hAnsi="Times New Roman"/>
          <w:sz w:val="24"/>
          <w:szCs w:val="24"/>
          <w:lang w:val="en-US"/>
        </w:rPr>
      </w:pPr>
    </w:p>
    <w:p w:rsidR="00AD5E67" w:rsidRDefault="00AD5E67" w:rsidP="00AD5E67">
      <w:pPr>
        <w:jc w:val="center"/>
        <w:rPr>
          <w:rFonts w:ascii="Times New Roman" w:hAnsi="Times New Roman"/>
          <w:sz w:val="24"/>
          <w:szCs w:val="24"/>
          <w:lang w:val="en-US"/>
        </w:rPr>
      </w:pPr>
    </w:p>
    <w:p w:rsidR="00AD5E67" w:rsidRDefault="00AD5E67" w:rsidP="00AD5E67">
      <w:pPr>
        <w:jc w:val="center"/>
        <w:rPr>
          <w:rFonts w:ascii="Times New Roman" w:hAnsi="Times New Roman"/>
          <w:sz w:val="24"/>
          <w:szCs w:val="24"/>
          <w:lang w:val="en-US"/>
        </w:rPr>
      </w:pPr>
    </w:p>
    <w:p w:rsidR="00AD5E67" w:rsidRDefault="00AD5E67" w:rsidP="00AD5E67">
      <w:pPr>
        <w:jc w:val="center"/>
        <w:rPr>
          <w:rFonts w:ascii="Times New Roman" w:hAnsi="Times New Roman"/>
          <w:sz w:val="24"/>
          <w:szCs w:val="24"/>
          <w:lang w:val="en-US"/>
        </w:rPr>
      </w:pPr>
      <w:r>
        <w:rPr>
          <w:rFonts w:ascii="Times New Roman" w:hAnsi="Times New Roman"/>
          <w:sz w:val="24"/>
          <w:szCs w:val="24"/>
          <w:lang w:val="en-US"/>
        </w:rPr>
        <w:t>BY</w:t>
      </w:r>
    </w:p>
    <w:p w:rsidR="00AD5E67" w:rsidRDefault="00AD5E67" w:rsidP="00AD5E67">
      <w:pPr>
        <w:jc w:val="center"/>
        <w:rPr>
          <w:rFonts w:ascii="Times New Roman" w:hAnsi="Times New Roman"/>
          <w:sz w:val="24"/>
          <w:szCs w:val="24"/>
          <w:lang w:val="en-US"/>
        </w:rPr>
      </w:pPr>
    </w:p>
    <w:p w:rsidR="00AD5E67" w:rsidRDefault="00AD5E67" w:rsidP="00AD5E67">
      <w:pPr>
        <w:jc w:val="center"/>
        <w:rPr>
          <w:rFonts w:ascii="Times New Roman" w:hAnsi="Times New Roman"/>
          <w:sz w:val="24"/>
          <w:szCs w:val="24"/>
          <w:lang w:val="en-US"/>
        </w:rPr>
      </w:pPr>
    </w:p>
    <w:p w:rsidR="00AD5E67" w:rsidRDefault="00AD5E67" w:rsidP="00AD5E67">
      <w:pPr>
        <w:jc w:val="center"/>
        <w:rPr>
          <w:rFonts w:ascii="Times New Roman" w:hAnsi="Times New Roman"/>
          <w:sz w:val="24"/>
          <w:szCs w:val="24"/>
          <w:lang w:val="en-US"/>
        </w:rPr>
      </w:pPr>
    </w:p>
    <w:p w:rsidR="00AD5E67" w:rsidRDefault="00AD5E67" w:rsidP="00AD5E67">
      <w:pPr>
        <w:jc w:val="center"/>
        <w:rPr>
          <w:rFonts w:ascii="Times New Roman" w:hAnsi="Times New Roman"/>
          <w:sz w:val="24"/>
          <w:szCs w:val="24"/>
          <w:lang w:val="en-US"/>
        </w:rPr>
      </w:pPr>
    </w:p>
    <w:p w:rsidR="00AD5E67" w:rsidRDefault="00AD5E67" w:rsidP="00AD5E67">
      <w:pPr>
        <w:snapToGrid w:val="0"/>
        <w:spacing w:after="0" w:line="240" w:lineRule="auto"/>
        <w:jc w:val="center"/>
        <w:rPr>
          <w:rFonts w:ascii="Times New Roman" w:hAnsi="Times New Roman"/>
          <w:sz w:val="24"/>
          <w:szCs w:val="24"/>
          <w:lang w:val="en-US"/>
        </w:rPr>
      </w:pPr>
      <w:r>
        <w:rPr>
          <w:rFonts w:ascii="Times New Roman" w:hAnsi="Times New Roman"/>
          <w:sz w:val="24"/>
          <w:szCs w:val="24"/>
          <w:lang w:val="en-US"/>
        </w:rPr>
        <w:t>OLATUNDUN, ISMAIL ABIODUN (PG13/0762)</w:t>
      </w:r>
    </w:p>
    <w:p w:rsidR="00AD5E67" w:rsidRDefault="00AD5E67" w:rsidP="00AD5E67">
      <w:pPr>
        <w:snapToGrid w:val="0"/>
        <w:spacing w:after="0" w:line="240" w:lineRule="auto"/>
        <w:jc w:val="center"/>
        <w:rPr>
          <w:rFonts w:ascii="Times New Roman" w:hAnsi="Times New Roman"/>
          <w:sz w:val="24"/>
          <w:szCs w:val="24"/>
          <w:lang w:val="en-US"/>
        </w:rPr>
      </w:pPr>
      <w:r>
        <w:rPr>
          <w:rFonts w:ascii="Times New Roman" w:hAnsi="Times New Roman"/>
          <w:sz w:val="24"/>
          <w:szCs w:val="24"/>
          <w:lang w:val="en-US"/>
        </w:rPr>
        <w:t>BAF FUNAAB ABEOKUTA</w:t>
      </w:r>
    </w:p>
    <w:p w:rsidR="00AD5E67" w:rsidRDefault="00AD5E67" w:rsidP="00AD5E67">
      <w:pPr>
        <w:jc w:val="center"/>
        <w:rPr>
          <w:rFonts w:ascii="Times New Roman" w:hAnsi="Times New Roman"/>
          <w:sz w:val="24"/>
          <w:szCs w:val="24"/>
          <w:lang w:val="en-US"/>
        </w:rPr>
      </w:pPr>
    </w:p>
    <w:p w:rsidR="00AD5E67" w:rsidRDefault="00AD5E67" w:rsidP="00AD5E67">
      <w:pPr>
        <w:jc w:val="center"/>
        <w:rPr>
          <w:rFonts w:ascii="Times New Roman" w:hAnsi="Times New Roman"/>
          <w:sz w:val="24"/>
          <w:szCs w:val="24"/>
          <w:lang w:val="en-US"/>
        </w:rPr>
      </w:pPr>
    </w:p>
    <w:p w:rsidR="00AD5E67" w:rsidRDefault="00AD5E67" w:rsidP="00AD5E67">
      <w:pPr>
        <w:jc w:val="center"/>
        <w:rPr>
          <w:rFonts w:ascii="Times New Roman" w:hAnsi="Times New Roman"/>
          <w:sz w:val="24"/>
          <w:szCs w:val="24"/>
          <w:lang w:val="en-US"/>
        </w:rPr>
      </w:pPr>
    </w:p>
    <w:p w:rsidR="00AD5E67" w:rsidRDefault="00AD5E67" w:rsidP="00AD5E67">
      <w:pPr>
        <w:jc w:val="center"/>
        <w:rPr>
          <w:rFonts w:ascii="Times New Roman" w:hAnsi="Times New Roman"/>
          <w:sz w:val="24"/>
          <w:szCs w:val="24"/>
          <w:lang w:val="en-US"/>
        </w:rPr>
      </w:pPr>
    </w:p>
    <w:p w:rsidR="00AD5E67" w:rsidRDefault="00AD5E67" w:rsidP="00AD5E67">
      <w:pPr>
        <w:jc w:val="center"/>
        <w:rPr>
          <w:rFonts w:ascii="Times New Roman" w:hAnsi="Times New Roman"/>
          <w:sz w:val="24"/>
          <w:szCs w:val="24"/>
          <w:lang w:val="en-US"/>
        </w:rPr>
      </w:pPr>
    </w:p>
    <w:p w:rsidR="00AD5E67" w:rsidRDefault="00AD5E67" w:rsidP="00AD5E67">
      <w:pPr>
        <w:jc w:val="center"/>
        <w:rPr>
          <w:rFonts w:ascii="Times New Roman" w:hAnsi="Times New Roman"/>
          <w:sz w:val="24"/>
          <w:szCs w:val="24"/>
          <w:lang w:val="en-US"/>
        </w:rPr>
      </w:pPr>
    </w:p>
    <w:p w:rsidR="00AD5E67" w:rsidRDefault="00AD5E67" w:rsidP="00AD5E67">
      <w:pPr>
        <w:jc w:val="center"/>
        <w:rPr>
          <w:rFonts w:ascii="Times New Roman" w:hAnsi="Times New Roman"/>
          <w:sz w:val="24"/>
          <w:szCs w:val="24"/>
          <w:lang w:val="en-US"/>
        </w:rPr>
      </w:pPr>
    </w:p>
    <w:p w:rsidR="00AD5E67" w:rsidRDefault="00AD5E67" w:rsidP="00AD5E67">
      <w:pPr>
        <w:jc w:val="center"/>
        <w:rPr>
          <w:rFonts w:ascii="Times New Roman" w:hAnsi="Times New Roman"/>
          <w:sz w:val="24"/>
          <w:szCs w:val="24"/>
          <w:lang w:val="en-US"/>
        </w:rPr>
      </w:pPr>
    </w:p>
    <w:p w:rsidR="00AD5E67" w:rsidRDefault="00AD5E67" w:rsidP="00AD5E67">
      <w:pPr>
        <w:jc w:val="center"/>
        <w:rPr>
          <w:rFonts w:ascii="Times New Roman" w:hAnsi="Times New Roman"/>
          <w:sz w:val="24"/>
          <w:szCs w:val="24"/>
          <w:lang w:val="en-US"/>
        </w:rPr>
      </w:pPr>
      <w:r>
        <w:rPr>
          <w:rFonts w:ascii="Times New Roman" w:hAnsi="Times New Roman"/>
          <w:sz w:val="24"/>
          <w:szCs w:val="24"/>
          <w:lang w:val="en-US"/>
        </w:rPr>
        <w:t>A dissertation submitted to the Department of Aquaculture and Fisheries Management, College of Environmental Resources Management, Federal University of Agriculture Abeokuta in partial fulfillment of the requirements for the award of degree of Masters of Aquaculture and Fisheries Management.</w:t>
      </w:r>
    </w:p>
    <w:p w:rsidR="00AD5E67" w:rsidRDefault="00AD5E67" w:rsidP="00AD5E67">
      <w:pPr>
        <w:jc w:val="center"/>
        <w:rPr>
          <w:rFonts w:ascii="Times New Roman" w:hAnsi="Times New Roman"/>
          <w:sz w:val="24"/>
          <w:szCs w:val="24"/>
          <w:lang w:val="en-US"/>
        </w:rPr>
      </w:pPr>
    </w:p>
    <w:p w:rsidR="00AD5E67" w:rsidRDefault="00AD5E67" w:rsidP="00AD5E67">
      <w:pPr>
        <w:jc w:val="center"/>
        <w:rPr>
          <w:rFonts w:ascii="Times New Roman" w:hAnsi="Times New Roman"/>
          <w:sz w:val="24"/>
          <w:szCs w:val="24"/>
          <w:lang w:val="en-US"/>
        </w:rPr>
      </w:pPr>
    </w:p>
    <w:p w:rsidR="00AD5E67" w:rsidRDefault="00AD5E67" w:rsidP="00AD5E67">
      <w:pPr>
        <w:jc w:val="center"/>
        <w:rPr>
          <w:rFonts w:ascii="Times New Roman" w:hAnsi="Times New Roman"/>
          <w:sz w:val="24"/>
          <w:szCs w:val="24"/>
          <w:lang w:val="en-US"/>
        </w:rPr>
      </w:pPr>
    </w:p>
    <w:p w:rsidR="00AD5E67" w:rsidRDefault="00AD5E67" w:rsidP="00AD5E67">
      <w:pPr>
        <w:jc w:val="center"/>
        <w:rPr>
          <w:rFonts w:ascii="Times New Roman" w:hAnsi="Times New Roman"/>
          <w:sz w:val="24"/>
          <w:szCs w:val="24"/>
          <w:lang w:val="en-US"/>
        </w:rPr>
      </w:pPr>
      <w:r>
        <w:rPr>
          <w:rFonts w:ascii="Times New Roman" w:hAnsi="Times New Roman"/>
          <w:sz w:val="24"/>
          <w:szCs w:val="24"/>
          <w:lang w:val="en-US"/>
        </w:rPr>
        <w:t>JANUARY, 2024</w:t>
      </w:r>
    </w:p>
    <w:p w:rsidR="00AD5E67" w:rsidRDefault="00AD5E67" w:rsidP="00AD5E67">
      <w:pPr>
        <w:pStyle w:val="Default"/>
        <w:jc w:val="center"/>
        <w:rPr>
          <w:b/>
          <w:bCs/>
        </w:rPr>
      </w:pPr>
      <w:r>
        <w:rPr>
          <w:b/>
          <w:bCs/>
        </w:rPr>
        <w:lastRenderedPageBreak/>
        <w:t>ABSTRACT</w:t>
      </w:r>
    </w:p>
    <w:p w:rsidR="00AD5E67" w:rsidRDefault="00AD5E67" w:rsidP="00AD5E67">
      <w:pPr>
        <w:pStyle w:val="Default"/>
        <w:jc w:val="center"/>
        <w:rPr>
          <w:b/>
          <w:bCs/>
        </w:rPr>
      </w:pPr>
    </w:p>
    <w:p w:rsidR="00AD5E67" w:rsidRDefault="00AD5E67" w:rsidP="00AD5E67">
      <w:pPr>
        <w:pStyle w:val="Default"/>
        <w:jc w:val="both"/>
        <w:rPr>
          <w:kern w:val="2"/>
        </w:rPr>
      </w:pPr>
    </w:p>
    <w:p w:rsidR="00AD5E67" w:rsidRDefault="00AD5E67" w:rsidP="00AD5E67">
      <w:pPr>
        <w:pStyle w:val="Default"/>
        <w:jc w:val="both"/>
        <w:rPr>
          <w:lang w:val="en-US"/>
        </w:rPr>
      </w:pPr>
      <w:r>
        <w:rPr>
          <w:kern w:val="2"/>
        </w:rPr>
        <w:t>Hybridization is a genetic improvement technique in</w:t>
      </w:r>
      <w:r>
        <w:rPr>
          <w:kern w:val="2"/>
          <w:lang w:val="en-US"/>
        </w:rPr>
        <w:t xml:space="preserve"> the</w:t>
      </w:r>
      <w:r>
        <w:rPr>
          <w:kern w:val="2"/>
        </w:rPr>
        <w:t xml:space="preserve"> aquaculture industry</w:t>
      </w:r>
      <w:r>
        <w:rPr>
          <w:kern w:val="2"/>
          <w:lang w:val="en-US"/>
        </w:rPr>
        <w:t>,</w:t>
      </w:r>
      <w:r>
        <w:rPr>
          <w:kern w:val="2"/>
        </w:rPr>
        <w:t xml:space="preserve"> which has been recognized as a tool </w:t>
      </w:r>
      <w:r>
        <w:rPr>
          <w:kern w:val="2"/>
          <w:lang w:val="en-US"/>
        </w:rPr>
        <w:t>to enhance production intensities and efficiency, for food security and employment generation.</w:t>
      </w:r>
      <w:r>
        <w:t xml:space="preserve"> This study evaluated </w:t>
      </w:r>
      <w:r>
        <w:rPr>
          <w:lang w:val="en-US"/>
        </w:rPr>
        <w:t xml:space="preserve">the </w:t>
      </w:r>
      <w:r>
        <w:t xml:space="preserve">production and survival of hybrids of </w:t>
      </w:r>
      <w:proofErr w:type="spellStart"/>
      <w:r>
        <w:rPr>
          <w:i/>
          <w:iCs/>
        </w:rPr>
        <w:t>Clarias</w:t>
      </w:r>
      <w:proofErr w:type="spellEnd"/>
      <w:r>
        <w:rPr>
          <w:i/>
          <w:iCs/>
        </w:rPr>
        <w:t xml:space="preserve"> </w:t>
      </w:r>
      <w:proofErr w:type="spellStart"/>
      <w:r>
        <w:rPr>
          <w:i/>
          <w:iCs/>
        </w:rPr>
        <w:t>gariepinus</w:t>
      </w:r>
      <w:proofErr w:type="spellEnd"/>
      <w:r>
        <w:rPr>
          <w:i/>
          <w:iCs/>
        </w:rPr>
        <w:t xml:space="preserve"> </w:t>
      </w:r>
      <w:r>
        <w:t xml:space="preserve">and </w:t>
      </w:r>
      <w:proofErr w:type="spellStart"/>
      <w:r>
        <w:rPr>
          <w:i/>
          <w:iCs/>
        </w:rPr>
        <w:t>Heterobranchus</w:t>
      </w:r>
      <w:proofErr w:type="spellEnd"/>
      <w:r>
        <w:rPr>
          <w:i/>
          <w:iCs/>
        </w:rPr>
        <w:t xml:space="preserve"> species</w:t>
      </w:r>
      <w:r>
        <w:t xml:space="preserve"> under hatchery condition</w:t>
      </w:r>
      <w:r>
        <w:rPr>
          <w:lang w:val="en-US"/>
        </w:rPr>
        <w:t>s</w:t>
      </w:r>
      <w:r>
        <w:t xml:space="preserve">. </w:t>
      </w:r>
      <w:r>
        <w:rPr>
          <w:color w:val="auto"/>
          <w:lang w:val="en-US"/>
        </w:rPr>
        <w:t>Twenty</w:t>
      </w:r>
      <w:r>
        <w:rPr>
          <w:color w:val="FF0000"/>
        </w:rPr>
        <w:t xml:space="preserve"> </w:t>
      </w:r>
      <w:r>
        <w:rPr>
          <w:lang w:val="en-US"/>
        </w:rPr>
        <w:t xml:space="preserve">gravid </w:t>
      </w:r>
      <w:proofErr w:type="spellStart"/>
      <w:r>
        <w:rPr>
          <w:lang w:val="en-US"/>
        </w:rPr>
        <w:t>broodstocks</w:t>
      </w:r>
      <w:proofErr w:type="spellEnd"/>
      <w:r>
        <w:t xml:space="preserve"> of </w:t>
      </w:r>
      <w:r>
        <w:rPr>
          <w:i/>
          <w:iCs/>
        </w:rPr>
        <w:t>C</w:t>
      </w:r>
      <w:r>
        <w:rPr>
          <w:i/>
          <w:iCs/>
          <w:lang w:val="en-US"/>
        </w:rPr>
        <w:t xml:space="preserve">. </w:t>
      </w:r>
      <w:proofErr w:type="spellStart"/>
      <w:r>
        <w:rPr>
          <w:i/>
          <w:iCs/>
        </w:rPr>
        <w:t>gariepinus</w:t>
      </w:r>
      <w:proofErr w:type="spellEnd"/>
      <w:r>
        <w:rPr>
          <w:i/>
          <w:iCs/>
        </w:rPr>
        <w:t xml:space="preserve"> </w:t>
      </w:r>
      <w:r>
        <w:t xml:space="preserve">(CG), </w:t>
      </w:r>
      <w:r>
        <w:rPr>
          <w:i/>
          <w:iCs/>
        </w:rPr>
        <w:t>H</w:t>
      </w:r>
      <w:r>
        <w:rPr>
          <w:i/>
          <w:iCs/>
          <w:lang w:val="en-US"/>
        </w:rPr>
        <w:t>.</w:t>
      </w:r>
      <w:r>
        <w:rPr>
          <w:i/>
          <w:iCs/>
        </w:rPr>
        <w:t xml:space="preserve"> </w:t>
      </w:r>
      <w:proofErr w:type="spellStart"/>
      <w:r>
        <w:rPr>
          <w:i/>
          <w:iCs/>
        </w:rPr>
        <w:t>bidorsalis</w:t>
      </w:r>
      <w:proofErr w:type="spellEnd"/>
      <w:r>
        <w:rPr>
          <w:i/>
          <w:iCs/>
        </w:rPr>
        <w:t xml:space="preserve"> </w:t>
      </w:r>
      <w:r>
        <w:t>(HB) and</w:t>
      </w:r>
      <w:r>
        <w:rPr>
          <w:i/>
          <w:iCs/>
        </w:rPr>
        <w:t xml:space="preserve"> H</w:t>
      </w:r>
      <w:r>
        <w:rPr>
          <w:i/>
          <w:iCs/>
          <w:lang w:val="en-US"/>
        </w:rPr>
        <w:t>.</w:t>
      </w:r>
      <w:r>
        <w:t xml:space="preserve"> </w:t>
      </w:r>
      <w:proofErr w:type="spellStart"/>
      <w:r>
        <w:rPr>
          <w:i/>
          <w:iCs/>
        </w:rPr>
        <w:t>longifilis</w:t>
      </w:r>
      <w:proofErr w:type="spellEnd"/>
      <w:r>
        <w:t xml:space="preserve"> (HL)</w:t>
      </w:r>
      <w:r>
        <w:rPr>
          <w:lang w:val="en-US"/>
        </w:rPr>
        <w:t xml:space="preserve"> with average weight</w:t>
      </w:r>
      <w:r>
        <w:t xml:space="preserve"> </w:t>
      </w:r>
      <w:r>
        <w:rPr>
          <w:lang w:val="en-US"/>
        </w:rPr>
        <w:t>(</w:t>
      </w:r>
      <w:r>
        <w:t>531.67±7.55</w:t>
      </w:r>
      <w:r>
        <w:rPr>
          <w:lang w:val="en-US"/>
        </w:rPr>
        <w:t xml:space="preserve"> </w:t>
      </w:r>
      <w:r>
        <w:t>g</w:t>
      </w:r>
      <w:r>
        <w:rPr>
          <w:lang w:val="en-US"/>
        </w:rPr>
        <w:t>)</w:t>
      </w:r>
      <w:r>
        <w:t xml:space="preserve"> were cultured </w:t>
      </w:r>
      <w:r>
        <w:rPr>
          <w:color w:val="auto"/>
        </w:rPr>
        <w:t xml:space="preserve">for </w:t>
      </w:r>
      <w:r>
        <w:rPr>
          <w:color w:val="auto"/>
          <w:lang w:val="en-US"/>
        </w:rPr>
        <w:t>three</w:t>
      </w:r>
      <w:r>
        <w:rPr>
          <w:color w:val="auto"/>
        </w:rPr>
        <w:t xml:space="preserve"> months</w:t>
      </w:r>
      <w:r>
        <w:rPr>
          <w:color w:val="auto"/>
          <w:lang w:val="en-US"/>
        </w:rPr>
        <w:t xml:space="preserve"> before selecting twelve for hybridization</w:t>
      </w:r>
      <w:r>
        <w:t>.</w:t>
      </w:r>
      <w:r>
        <w:rPr>
          <w:lang w:val="en-US"/>
        </w:rPr>
        <w:t xml:space="preserve"> </w:t>
      </w:r>
      <w:r>
        <w:t>The crosses of CG (</w:t>
      </w:r>
      <w:r>
        <w:rPr>
          <w:rFonts w:eastAsia="Times New Roman"/>
        </w:rPr>
        <w:t>1100.00±57.74</w:t>
      </w:r>
      <w:r>
        <w:rPr>
          <w:rFonts w:eastAsia="Times New Roman"/>
          <w:lang w:val="en-US"/>
        </w:rPr>
        <w:t xml:space="preserve"> </w:t>
      </w:r>
      <w:r>
        <w:rPr>
          <w:rFonts w:eastAsia="Times New Roman"/>
        </w:rPr>
        <w:t>g</w:t>
      </w:r>
      <w:r>
        <w:t>), H</w:t>
      </w:r>
      <w:r>
        <w:rPr>
          <w:lang w:val="en-US"/>
        </w:rPr>
        <w:t>L</w:t>
      </w:r>
      <w:r>
        <w:t xml:space="preserve"> (</w:t>
      </w:r>
      <w:r>
        <w:rPr>
          <w:rFonts w:eastAsia="Times New Roman"/>
        </w:rPr>
        <w:t>1200.00±57.74</w:t>
      </w:r>
      <w:r>
        <w:rPr>
          <w:rFonts w:eastAsia="Times New Roman"/>
          <w:lang w:val="en-US"/>
        </w:rPr>
        <w:t xml:space="preserve"> </w:t>
      </w:r>
      <w:r>
        <w:rPr>
          <w:rFonts w:eastAsia="Times New Roman"/>
        </w:rPr>
        <w:t>g</w:t>
      </w:r>
      <w:r>
        <w:t xml:space="preserve">) </w:t>
      </w:r>
      <w:r>
        <w:rPr>
          <w:i/>
          <w:iCs/>
        </w:rPr>
        <w:t xml:space="preserve">and </w:t>
      </w:r>
      <w:r>
        <w:t>H</w:t>
      </w:r>
      <w:r>
        <w:rPr>
          <w:lang w:val="en-US"/>
        </w:rPr>
        <w:t>B</w:t>
      </w:r>
      <w:r>
        <w:t xml:space="preserve"> (</w:t>
      </w:r>
      <w:r>
        <w:rPr>
          <w:rFonts w:eastAsia="Times New Roman"/>
        </w:rPr>
        <w:t>1150.00±28.87</w:t>
      </w:r>
      <w:r>
        <w:rPr>
          <w:rFonts w:eastAsia="Times New Roman"/>
          <w:lang w:val="en-US"/>
        </w:rPr>
        <w:t xml:space="preserve"> </w:t>
      </w:r>
      <w:r>
        <w:rPr>
          <w:rFonts w:eastAsia="Times New Roman"/>
        </w:rPr>
        <w:t>g</w:t>
      </w:r>
      <w:r>
        <w:t xml:space="preserve">) were </w:t>
      </w:r>
      <w:r>
        <w:rPr>
          <w:lang w:val="en-US"/>
        </w:rPr>
        <w:t>carried out</w:t>
      </w:r>
      <w:r>
        <w:t xml:space="preserve"> </w:t>
      </w:r>
      <w:r>
        <w:rPr>
          <w:kern w:val="2"/>
          <w:lang w:eastAsia="zh-CN"/>
        </w:rPr>
        <w:t xml:space="preserve">using </w:t>
      </w:r>
      <w:proofErr w:type="spellStart"/>
      <w:r>
        <w:rPr>
          <w:kern w:val="2"/>
          <w:lang w:eastAsia="zh-CN"/>
        </w:rPr>
        <w:t>ovaprim</w:t>
      </w:r>
      <w:proofErr w:type="spellEnd"/>
      <w:r>
        <w:rPr>
          <w:kern w:val="2"/>
          <w:lang w:eastAsia="zh-CN"/>
        </w:rPr>
        <w:t xml:space="preserve"> at 0.5</w:t>
      </w:r>
      <w:r>
        <w:rPr>
          <w:kern w:val="2"/>
          <w:lang w:val="en-US" w:eastAsia="zh-CN"/>
        </w:rPr>
        <w:t xml:space="preserve"> </w:t>
      </w:r>
      <w:r>
        <w:rPr>
          <w:kern w:val="2"/>
          <w:lang w:eastAsia="zh-CN"/>
        </w:rPr>
        <w:t>ml per kg body weight of female fish</w:t>
      </w:r>
      <w:r>
        <w:t>. The hybrids of HL♂ x HB♀ (T</w:t>
      </w:r>
      <w:r>
        <w:rPr>
          <w:vertAlign w:val="subscript"/>
        </w:rPr>
        <w:t>1</w:t>
      </w:r>
      <w:r>
        <w:t>), HB♂ x, HL♀ (T</w:t>
      </w:r>
      <w:r>
        <w:rPr>
          <w:vertAlign w:val="subscript"/>
        </w:rPr>
        <w:t>2</w:t>
      </w:r>
      <w:r>
        <w:t>), HB♂ x CG♀ (T</w:t>
      </w:r>
      <w:r>
        <w:rPr>
          <w:vertAlign w:val="subscript"/>
        </w:rPr>
        <w:t>3</w:t>
      </w:r>
      <w:r>
        <w:t>), CG♂ x, HB♀ (T</w:t>
      </w:r>
      <w:r>
        <w:rPr>
          <w:vertAlign w:val="subscript"/>
        </w:rPr>
        <w:t>4</w:t>
      </w:r>
      <w:r>
        <w:t xml:space="preserve">), </w:t>
      </w:r>
      <w:r>
        <w:rPr>
          <w:iCs/>
          <w:color w:val="auto"/>
        </w:rPr>
        <w:t>HL♂ x CG♀ (T</w:t>
      </w:r>
      <w:r>
        <w:rPr>
          <w:iCs/>
          <w:color w:val="auto"/>
          <w:vertAlign w:val="subscript"/>
        </w:rPr>
        <w:t>5</w:t>
      </w:r>
      <w:r>
        <w:rPr>
          <w:iCs/>
          <w:color w:val="auto"/>
        </w:rPr>
        <w:t xml:space="preserve">) and </w:t>
      </w:r>
      <w:r>
        <w:t>CG♂ x HL♀ (T</w:t>
      </w:r>
      <w:r>
        <w:rPr>
          <w:vertAlign w:val="subscript"/>
        </w:rPr>
        <w:t>6</w:t>
      </w:r>
      <w:r>
        <w:t>) form</w:t>
      </w:r>
      <w:proofErr w:type="spellStart"/>
      <w:r>
        <w:rPr>
          <w:lang w:val="en-US"/>
        </w:rPr>
        <w:t>ed</w:t>
      </w:r>
      <w:proofErr w:type="spellEnd"/>
      <w:r>
        <w:t xml:space="preserve"> the </w:t>
      </w:r>
      <w:proofErr w:type="spellStart"/>
      <w:r>
        <w:rPr>
          <w:lang w:val="en-US"/>
        </w:rPr>
        <w:t>triplicated</w:t>
      </w:r>
      <w:proofErr w:type="spellEnd"/>
      <w:r>
        <w:rPr>
          <w:lang w:val="en-US"/>
        </w:rPr>
        <w:t xml:space="preserve"> </w:t>
      </w:r>
      <w:r>
        <w:t>treatments</w:t>
      </w:r>
      <w:r>
        <w:rPr>
          <w:lang w:val="en-US"/>
        </w:rPr>
        <w:t xml:space="preserve"> which were cultured for ninety days</w:t>
      </w:r>
      <w:r>
        <w:t>. The data obtained</w:t>
      </w:r>
      <w:r>
        <w:rPr>
          <w:lang w:val="en-US"/>
        </w:rPr>
        <w:t xml:space="preserve"> such as growth parameters, </w:t>
      </w:r>
      <w:proofErr w:type="spellStart"/>
      <w:r>
        <w:rPr>
          <w:lang w:val="en-US"/>
        </w:rPr>
        <w:t>fertilisation</w:t>
      </w:r>
      <w:proofErr w:type="spellEnd"/>
      <w:r>
        <w:rPr>
          <w:lang w:val="en-US"/>
        </w:rPr>
        <w:t xml:space="preserve"> and hatching rates among others </w:t>
      </w:r>
      <w:r>
        <w:t>w</w:t>
      </w:r>
      <w:r>
        <w:rPr>
          <w:lang w:val="en-US"/>
        </w:rPr>
        <w:t>ere</w:t>
      </w:r>
      <w:r>
        <w:t xml:space="preserve"> subjected to one-way analysis of variance</w:t>
      </w:r>
      <w:r>
        <w:rPr>
          <w:lang w:val="en-US"/>
        </w:rPr>
        <w:t xml:space="preserve"> using Statistical Products and Service Solutions (SPSS), while treatment means were separated using Duncan Multiple Range Test (DMRT). </w:t>
      </w:r>
      <w:r>
        <w:t xml:space="preserve">The growth response of the </w:t>
      </w:r>
      <w:proofErr w:type="spellStart"/>
      <w:r>
        <w:t>broodstocks</w:t>
      </w:r>
      <w:proofErr w:type="spellEnd"/>
      <w:r>
        <w:t xml:space="preserve"> showed no significant </w:t>
      </w:r>
      <w:proofErr w:type="spellStart"/>
      <w:r>
        <w:t>differen</w:t>
      </w:r>
      <w:r>
        <w:rPr>
          <w:lang w:val="en-US"/>
        </w:rPr>
        <w:t>ce</w:t>
      </w:r>
      <w:proofErr w:type="spellEnd"/>
      <w:r>
        <w:t xml:space="preserve"> (p&gt;0.05) in all the parameters. </w:t>
      </w:r>
      <w:r>
        <w:rPr>
          <w:i/>
          <w:iCs/>
        </w:rPr>
        <w:t>H</w:t>
      </w:r>
      <w:r>
        <w:rPr>
          <w:i/>
          <w:iCs/>
          <w:lang w:val="en-US"/>
        </w:rPr>
        <w:t xml:space="preserve">. </w:t>
      </w:r>
      <w:proofErr w:type="spellStart"/>
      <w:r>
        <w:rPr>
          <w:i/>
          <w:iCs/>
          <w:lang w:val="en-US"/>
        </w:rPr>
        <w:t>longifilis</w:t>
      </w:r>
      <w:proofErr w:type="spellEnd"/>
      <w:r>
        <w:t xml:space="preserve"> had the highest</w:t>
      </w:r>
      <w:r>
        <w:rPr>
          <w:lang w:val="en-US"/>
        </w:rPr>
        <w:t xml:space="preserve"> measurable</w:t>
      </w:r>
      <w:r>
        <w:t xml:space="preserve"> values of final weight (</w:t>
      </w:r>
      <w:r>
        <w:rPr>
          <w:rFonts w:eastAsia="Times New Roman"/>
        </w:rPr>
        <w:t>1200.00±57.74</w:t>
      </w:r>
      <w:r>
        <w:t xml:space="preserve"> g), weight gain (</w:t>
      </w:r>
      <w:r>
        <w:rPr>
          <w:rFonts w:eastAsia="Times New Roman"/>
        </w:rPr>
        <w:t>680.00±46.19</w:t>
      </w:r>
      <w:r>
        <w:t xml:space="preserve"> g), specific growth rate (</w:t>
      </w:r>
      <w:r>
        <w:rPr>
          <w:rFonts w:eastAsia="Times New Roman"/>
        </w:rPr>
        <w:t>0.93±0.03</w:t>
      </w:r>
      <w:r>
        <w:t xml:space="preserve"> %/day) and relative growth rate (</w:t>
      </w:r>
      <w:r>
        <w:rPr>
          <w:rFonts w:eastAsia="Times New Roman"/>
        </w:rPr>
        <w:t>130.50±5.99</w:t>
      </w:r>
      <w:r>
        <w:rPr>
          <w:rFonts w:eastAsia="Times New Roman"/>
          <w:lang w:val="en-US"/>
        </w:rPr>
        <w:t xml:space="preserve"> </w:t>
      </w:r>
      <w:r>
        <w:t>%)</w:t>
      </w:r>
      <w:r>
        <w:rPr>
          <w:lang w:val="en-US"/>
        </w:rPr>
        <w:t>,</w:t>
      </w:r>
      <w:r>
        <w:t xml:space="preserve"> </w:t>
      </w:r>
      <w:r>
        <w:rPr>
          <w:lang w:val="en-US"/>
        </w:rPr>
        <w:t>w</w:t>
      </w:r>
      <w:proofErr w:type="spellStart"/>
      <w:r>
        <w:t>hile</w:t>
      </w:r>
      <w:proofErr w:type="spellEnd"/>
      <w:r>
        <w:t xml:space="preserve"> the least values of final weight (</w:t>
      </w:r>
      <w:r>
        <w:rPr>
          <w:rFonts w:eastAsia="Times New Roman"/>
        </w:rPr>
        <w:t>1100.00±57.74</w:t>
      </w:r>
      <w:r>
        <w:t xml:space="preserve"> g), weight gain (</w:t>
      </w:r>
      <w:r>
        <w:rPr>
          <w:rFonts w:eastAsia="Times New Roman"/>
        </w:rPr>
        <w:t>555.00±65.26</w:t>
      </w:r>
      <w:r>
        <w:rPr>
          <w:rFonts w:eastAsia="Times New Roman"/>
          <w:lang w:val="en-US"/>
        </w:rPr>
        <w:t xml:space="preserve"> </w:t>
      </w:r>
      <w:r>
        <w:t>g), specific growth rate (</w:t>
      </w:r>
      <w:r>
        <w:rPr>
          <w:rFonts w:eastAsia="Times New Roman"/>
        </w:rPr>
        <w:t>0.78±0.08</w:t>
      </w:r>
      <w:r>
        <w:rPr>
          <w:rFonts w:eastAsia="Times New Roman"/>
          <w:lang w:val="en-US"/>
        </w:rPr>
        <w:t xml:space="preserve"> </w:t>
      </w:r>
      <w:r>
        <w:t>%/day) and relative growth rate (</w:t>
      </w:r>
      <w:r>
        <w:rPr>
          <w:rFonts w:eastAsia="Times New Roman"/>
        </w:rPr>
        <w:t>102.40±13.55</w:t>
      </w:r>
      <w:r>
        <w:rPr>
          <w:rFonts w:eastAsia="Times New Roman"/>
          <w:lang w:val="en-US"/>
        </w:rPr>
        <w:t xml:space="preserve"> </w:t>
      </w:r>
      <w:r>
        <w:t>%) were recorded in C</w:t>
      </w:r>
      <w:r>
        <w:rPr>
          <w:lang w:val="en-US"/>
        </w:rPr>
        <w:t>G</w:t>
      </w:r>
      <w:r>
        <w:t>.</w:t>
      </w:r>
      <w:r>
        <w:rPr>
          <w:lang w:val="en-US"/>
        </w:rPr>
        <w:t xml:space="preserve"> Results indicate</w:t>
      </w:r>
      <w:r>
        <w:t xml:space="preserve"> significant differences (p&lt;0.05) in the values of weight of stripped</w:t>
      </w:r>
      <w:r>
        <w:rPr>
          <w:lang w:val="en-US"/>
        </w:rPr>
        <w:t xml:space="preserve"> </w:t>
      </w:r>
      <w:r>
        <w:t>eggs, number of eggs per gram and fecundity of the fish among the treatments. The highest values</w:t>
      </w:r>
      <w:r>
        <w:rPr>
          <w:lang w:val="en-US"/>
        </w:rPr>
        <w:t xml:space="preserve"> for</w:t>
      </w:r>
      <w:r>
        <w:t xml:space="preserve"> weight of stripped</w:t>
      </w:r>
      <w:r>
        <w:rPr>
          <w:lang w:val="en-US"/>
        </w:rPr>
        <w:t xml:space="preserve"> </w:t>
      </w:r>
      <w:r>
        <w:t>eggs (</w:t>
      </w:r>
      <w:r>
        <w:rPr>
          <w:rFonts w:eastAsia="Times New Roman"/>
          <w:color w:val="auto"/>
        </w:rPr>
        <w:t>183.33±8.82</w:t>
      </w:r>
      <w:r>
        <w:rPr>
          <w:rFonts w:eastAsia="Times New Roman"/>
          <w:color w:val="auto"/>
          <w:lang w:val="en-US"/>
        </w:rPr>
        <w:t xml:space="preserve"> </w:t>
      </w:r>
      <w:r>
        <w:t>g), highest number of eggs</w:t>
      </w:r>
      <w:r>
        <w:rPr>
          <w:lang w:val="en-US"/>
        </w:rPr>
        <w:t xml:space="preserve"> per gram </w:t>
      </w:r>
      <w:r>
        <w:t>(741) and fecundity (</w:t>
      </w:r>
      <w:r>
        <w:rPr>
          <w:rFonts w:eastAsia="Times New Roman"/>
          <w:color w:val="auto"/>
        </w:rPr>
        <w:t>133.31±3.06</w:t>
      </w:r>
      <w:r>
        <w:t>) w</w:t>
      </w:r>
      <w:r>
        <w:rPr>
          <w:lang w:val="en-US"/>
        </w:rPr>
        <w:t>ere</w:t>
      </w:r>
      <w:r>
        <w:t xml:space="preserve"> recorded in T</w:t>
      </w:r>
      <w:r>
        <w:rPr>
          <w:vertAlign w:val="subscript"/>
        </w:rPr>
        <w:t xml:space="preserve">3.  </w:t>
      </w:r>
      <w:r>
        <w:rPr>
          <w:rFonts w:eastAsia="Times New Roman"/>
        </w:rPr>
        <w:t>The highest significant values for number of eggs fertilized (11577)</w:t>
      </w:r>
      <w:proofErr w:type="gramStart"/>
      <w:r>
        <w:rPr>
          <w:rFonts w:eastAsia="Times New Roman"/>
        </w:rPr>
        <w:t>,</w:t>
      </w:r>
      <w:proofErr w:type="gramEnd"/>
      <w:r>
        <w:rPr>
          <w:rFonts w:eastAsia="Times New Roman"/>
        </w:rPr>
        <w:t xml:space="preserve"> fertilization rate (83.67</w:t>
      </w:r>
      <w:r>
        <w:rPr>
          <w:rFonts w:eastAsia="Times New Roman"/>
          <w:lang w:val="en-US"/>
        </w:rPr>
        <w:t xml:space="preserve"> </w:t>
      </w:r>
      <w:r>
        <w:rPr>
          <w:rFonts w:eastAsia="Times New Roman"/>
        </w:rPr>
        <w:t xml:space="preserve">%) </w:t>
      </w:r>
      <w:r>
        <w:t xml:space="preserve">and </w:t>
      </w:r>
      <w:r>
        <w:rPr>
          <w:lang w:val="en-US"/>
        </w:rPr>
        <w:t>h</w:t>
      </w:r>
      <w:proofErr w:type="spellStart"/>
      <w:r>
        <w:rPr>
          <w:rFonts w:eastAsia="Times New Roman"/>
        </w:rPr>
        <w:t>atching</w:t>
      </w:r>
      <w:proofErr w:type="spellEnd"/>
      <w:r>
        <w:rPr>
          <w:rFonts w:eastAsia="Times New Roman"/>
        </w:rPr>
        <w:t xml:space="preserve"> rate (66.67</w:t>
      </w:r>
      <w:r>
        <w:rPr>
          <w:rFonts w:eastAsia="Times New Roman"/>
          <w:lang w:val="en-US"/>
        </w:rPr>
        <w:t xml:space="preserve"> </w:t>
      </w:r>
      <w:r>
        <w:rPr>
          <w:rFonts w:eastAsia="Times New Roman"/>
        </w:rPr>
        <w:t>%) w</w:t>
      </w:r>
      <w:r>
        <w:rPr>
          <w:rFonts w:eastAsia="Times New Roman"/>
          <w:lang w:val="en-US"/>
        </w:rPr>
        <w:t>ere</w:t>
      </w:r>
      <w:r>
        <w:rPr>
          <w:rFonts w:eastAsia="Times New Roman"/>
        </w:rPr>
        <w:t xml:space="preserve"> recorded in T</w:t>
      </w:r>
      <w:r>
        <w:rPr>
          <w:rFonts w:eastAsia="Times New Roman"/>
          <w:vertAlign w:val="subscript"/>
        </w:rPr>
        <w:t>3,</w:t>
      </w:r>
      <w:r>
        <w:rPr>
          <w:rFonts w:eastAsia="Times New Roman"/>
        </w:rPr>
        <w:t xml:space="preserve"> T</w:t>
      </w:r>
      <w:r>
        <w:rPr>
          <w:rFonts w:eastAsia="Times New Roman"/>
          <w:vertAlign w:val="subscript"/>
        </w:rPr>
        <w:t>2</w:t>
      </w:r>
      <w:r>
        <w:t xml:space="preserve"> and </w:t>
      </w:r>
      <w:r>
        <w:rPr>
          <w:rFonts w:eastAsia="Times New Roman"/>
        </w:rPr>
        <w:t>T</w:t>
      </w:r>
      <w:r>
        <w:rPr>
          <w:rFonts w:eastAsia="Times New Roman"/>
          <w:vertAlign w:val="subscript"/>
        </w:rPr>
        <w:t>1</w:t>
      </w:r>
      <w:r>
        <w:rPr>
          <w:rFonts w:eastAsia="Times New Roman"/>
          <w:vertAlign w:val="subscript"/>
          <w:lang w:val="en-US"/>
        </w:rPr>
        <w:t>,</w:t>
      </w:r>
      <w:r>
        <w:rPr>
          <w:rFonts w:eastAsia="Times New Roman"/>
          <w:vertAlign w:val="subscript"/>
        </w:rPr>
        <w:t xml:space="preserve"> </w:t>
      </w:r>
      <w:r>
        <w:t>respectively. The lowest values of fertilization rate (70</w:t>
      </w:r>
      <w:r>
        <w:rPr>
          <w:lang w:val="en-US"/>
        </w:rPr>
        <w:t xml:space="preserve"> </w:t>
      </w:r>
      <w:r>
        <w:t xml:space="preserve">%) and </w:t>
      </w:r>
      <w:r>
        <w:rPr>
          <w:lang w:val="en-US"/>
        </w:rPr>
        <w:t>h</w:t>
      </w:r>
      <w:proofErr w:type="spellStart"/>
      <w:r>
        <w:t>atching</w:t>
      </w:r>
      <w:proofErr w:type="spellEnd"/>
      <w:r>
        <w:t xml:space="preserve"> rate (53.33</w:t>
      </w:r>
      <w:r>
        <w:rPr>
          <w:lang w:val="en-US"/>
        </w:rPr>
        <w:t xml:space="preserve"> </w:t>
      </w:r>
      <w:r>
        <w:t>%) were observed in T</w:t>
      </w:r>
      <w:r>
        <w:rPr>
          <w:vertAlign w:val="subscript"/>
        </w:rPr>
        <w:t>5</w:t>
      </w:r>
      <w:r>
        <w:t xml:space="preserve"> and T</w:t>
      </w:r>
      <w:r>
        <w:rPr>
          <w:vertAlign w:val="subscript"/>
        </w:rPr>
        <w:t>6</w:t>
      </w:r>
      <w:r>
        <w:rPr>
          <w:vertAlign w:val="subscript"/>
          <w:lang w:val="en-US"/>
        </w:rPr>
        <w:t>,</w:t>
      </w:r>
      <w:r>
        <w:t xml:space="preserve"> respectively. </w:t>
      </w:r>
      <w:r>
        <w:rPr>
          <w:rFonts w:eastAsia="Times New Roman"/>
          <w:bCs/>
        </w:rPr>
        <w:t>The highest</w:t>
      </w:r>
      <w:r>
        <w:rPr>
          <w:rFonts w:eastAsia="Times New Roman"/>
          <w:bCs/>
          <w:lang w:val="en-US"/>
        </w:rPr>
        <w:t xml:space="preserve"> percentage</w:t>
      </w:r>
      <w:r>
        <w:rPr>
          <w:rFonts w:eastAsia="Times New Roman"/>
          <w:bCs/>
        </w:rPr>
        <w:t xml:space="preserve"> survival (87.67</w:t>
      </w:r>
      <w:r>
        <w:rPr>
          <w:rFonts w:eastAsia="Times New Roman"/>
          <w:bCs/>
          <w:lang w:val="en-US"/>
        </w:rPr>
        <w:t xml:space="preserve"> </w:t>
      </w:r>
      <w:r>
        <w:rPr>
          <w:rFonts w:eastAsia="Times New Roman"/>
          <w:bCs/>
        </w:rPr>
        <w:t>%) was recorded in T</w:t>
      </w:r>
      <w:r>
        <w:rPr>
          <w:rFonts w:eastAsia="Times New Roman"/>
          <w:bCs/>
          <w:vertAlign w:val="subscript"/>
        </w:rPr>
        <w:t>2</w:t>
      </w:r>
      <w:r>
        <w:rPr>
          <w:rFonts w:eastAsia="Times New Roman"/>
          <w:bCs/>
        </w:rPr>
        <w:t xml:space="preserve"> while T</w:t>
      </w:r>
      <w:r>
        <w:rPr>
          <w:rFonts w:eastAsia="Times New Roman"/>
          <w:bCs/>
          <w:vertAlign w:val="subscript"/>
        </w:rPr>
        <w:t>6</w:t>
      </w:r>
      <w:r>
        <w:rPr>
          <w:rFonts w:eastAsia="Times New Roman"/>
          <w:bCs/>
        </w:rPr>
        <w:t xml:space="preserve"> recorded the lowest</w:t>
      </w:r>
      <w:r>
        <w:rPr>
          <w:rFonts w:eastAsia="Times New Roman"/>
          <w:bCs/>
          <w:lang w:val="en-US"/>
        </w:rPr>
        <w:t xml:space="preserve"> percentage</w:t>
      </w:r>
      <w:r>
        <w:rPr>
          <w:rFonts w:eastAsia="Times New Roman"/>
          <w:bCs/>
        </w:rPr>
        <w:t xml:space="preserve"> survival value (44</w:t>
      </w:r>
      <w:r>
        <w:rPr>
          <w:rFonts w:eastAsia="Times New Roman"/>
          <w:bCs/>
          <w:lang w:val="en-US"/>
        </w:rPr>
        <w:t xml:space="preserve"> </w:t>
      </w:r>
      <w:r>
        <w:rPr>
          <w:rFonts w:eastAsia="Times New Roman"/>
          <w:bCs/>
        </w:rPr>
        <w:t xml:space="preserve">%). The </w:t>
      </w:r>
      <w:r>
        <w:rPr>
          <w:rFonts w:eastAsia="Times New Roman"/>
          <w:bCs/>
          <w:lang w:val="en-US"/>
        </w:rPr>
        <w:t xml:space="preserve">trend of </w:t>
      </w:r>
      <w:r>
        <w:rPr>
          <w:rFonts w:eastAsia="Times New Roman"/>
          <w:bCs/>
        </w:rPr>
        <w:t xml:space="preserve">percentage mortality </w:t>
      </w:r>
      <w:r>
        <w:rPr>
          <w:rFonts w:eastAsia="Times New Roman"/>
          <w:bCs/>
          <w:lang w:val="en-US"/>
        </w:rPr>
        <w:t xml:space="preserve">was </w:t>
      </w:r>
      <w:r>
        <w:rPr>
          <w:rFonts w:eastAsia="Times New Roman"/>
          <w:bCs/>
        </w:rPr>
        <w:t>T</w:t>
      </w:r>
      <w:r>
        <w:rPr>
          <w:rFonts w:eastAsia="Times New Roman"/>
          <w:bCs/>
          <w:vertAlign w:val="subscript"/>
        </w:rPr>
        <w:t>6</w:t>
      </w:r>
      <w:r>
        <w:rPr>
          <w:rFonts w:eastAsia="Times New Roman"/>
          <w:bCs/>
        </w:rPr>
        <w:t>&gt;T</w:t>
      </w:r>
      <w:r>
        <w:rPr>
          <w:rFonts w:eastAsia="Times New Roman"/>
          <w:bCs/>
          <w:vertAlign w:val="subscript"/>
        </w:rPr>
        <w:t>4</w:t>
      </w:r>
      <w:r>
        <w:rPr>
          <w:rFonts w:eastAsia="Times New Roman"/>
          <w:bCs/>
        </w:rPr>
        <w:t>&gt;T</w:t>
      </w:r>
      <w:r>
        <w:rPr>
          <w:rFonts w:eastAsia="Times New Roman"/>
          <w:bCs/>
          <w:vertAlign w:val="subscript"/>
        </w:rPr>
        <w:t>3</w:t>
      </w:r>
      <w:r>
        <w:rPr>
          <w:rFonts w:eastAsia="Times New Roman"/>
          <w:bCs/>
        </w:rPr>
        <w:t>&gt;T</w:t>
      </w:r>
      <w:r>
        <w:rPr>
          <w:rFonts w:eastAsia="Times New Roman"/>
          <w:bCs/>
          <w:vertAlign w:val="subscript"/>
        </w:rPr>
        <w:t>5</w:t>
      </w:r>
      <w:r>
        <w:rPr>
          <w:rFonts w:eastAsia="Times New Roman"/>
          <w:bCs/>
        </w:rPr>
        <w:t>&gt;T</w:t>
      </w:r>
      <w:r>
        <w:rPr>
          <w:rFonts w:eastAsia="Times New Roman"/>
          <w:bCs/>
          <w:vertAlign w:val="subscript"/>
        </w:rPr>
        <w:t>1</w:t>
      </w:r>
      <w:r>
        <w:rPr>
          <w:rFonts w:eastAsia="Times New Roman"/>
          <w:bCs/>
        </w:rPr>
        <w:t>&gt;T</w:t>
      </w:r>
      <w:r>
        <w:rPr>
          <w:rFonts w:eastAsia="Times New Roman"/>
          <w:bCs/>
          <w:vertAlign w:val="subscript"/>
        </w:rPr>
        <w:t>2</w:t>
      </w:r>
      <w:r>
        <w:rPr>
          <w:rFonts w:eastAsia="Times New Roman"/>
          <w:bCs/>
        </w:rPr>
        <w:t xml:space="preserve">. </w:t>
      </w:r>
      <w:r>
        <w:t xml:space="preserve">The </w:t>
      </w:r>
      <w:r>
        <w:rPr>
          <w:lang w:val="en-US"/>
        </w:rPr>
        <w:t>g</w:t>
      </w:r>
      <w:proofErr w:type="spellStart"/>
      <w:r>
        <w:t>rowth</w:t>
      </w:r>
      <w:proofErr w:type="spellEnd"/>
      <w:r>
        <w:t xml:space="preserve"> response showed no significant difference (p&gt;0.05) in the values of initial weight, specific growth rate, daily growth rate, mean growth rate and relative growth rate among the treatments but had significant differences (p&lt;0.05) in the values of final weights and weight gain among the treatments. Fish in T</w:t>
      </w:r>
      <w:r>
        <w:rPr>
          <w:vertAlign w:val="subscript"/>
        </w:rPr>
        <w:t>3</w:t>
      </w:r>
      <w:r>
        <w:t xml:space="preserve"> had the highest final weight (5.4</w:t>
      </w:r>
      <w:r>
        <w:rPr>
          <w:lang w:val="en-US"/>
        </w:rPr>
        <w:t>4</w:t>
      </w:r>
      <w:r>
        <w:t xml:space="preserve"> g) and weight gain (5.28 g) while fish in T</w:t>
      </w:r>
      <w:r>
        <w:rPr>
          <w:vertAlign w:val="subscript"/>
        </w:rPr>
        <w:t>6</w:t>
      </w:r>
      <w:r>
        <w:t xml:space="preserve"> had the least values of final weight (4.12 g) and weight gain (4.00 g). </w:t>
      </w:r>
      <w:r>
        <w:rPr>
          <w:lang w:val="en-US"/>
        </w:rPr>
        <w:t>W</w:t>
      </w:r>
      <w:proofErr w:type="spellStart"/>
      <w:r>
        <w:t>ater</w:t>
      </w:r>
      <w:proofErr w:type="spellEnd"/>
      <w:r>
        <w:t xml:space="preserve"> temperature, nitrate, turbidity, conductivity and total solids</w:t>
      </w:r>
      <w:r>
        <w:rPr>
          <w:lang w:val="en-US"/>
        </w:rPr>
        <w:t xml:space="preserve"> showed no significant difference at p&gt;0.05.</w:t>
      </w:r>
      <w:r>
        <w:t xml:space="preserve"> </w:t>
      </w:r>
      <w:r>
        <w:rPr>
          <w:lang w:val="en-US"/>
        </w:rPr>
        <w:t xml:space="preserve">This study revealed that, the production and survival of </w:t>
      </w:r>
      <w:r>
        <w:rPr>
          <w:i/>
          <w:iCs/>
          <w:lang w:val="en-US"/>
        </w:rPr>
        <w:t xml:space="preserve">C. </w:t>
      </w:r>
      <w:proofErr w:type="spellStart"/>
      <w:r>
        <w:rPr>
          <w:i/>
          <w:iCs/>
          <w:lang w:val="en-US"/>
        </w:rPr>
        <w:t>gariepinus</w:t>
      </w:r>
      <w:proofErr w:type="spellEnd"/>
      <w:r>
        <w:rPr>
          <w:lang w:val="en-US"/>
        </w:rPr>
        <w:t xml:space="preserve"> and </w:t>
      </w:r>
      <w:proofErr w:type="spellStart"/>
      <w:r>
        <w:rPr>
          <w:i/>
          <w:iCs/>
          <w:lang w:val="en-US"/>
        </w:rPr>
        <w:t>Heterobranchus</w:t>
      </w:r>
      <w:proofErr w:type="spellEnd"/>
      <w:r>
        <w:rPr>
          <w:lang w:val="en-US"/>
        </w:rPr>
        <w:t xml:space="preserve"> species under hatchery conditions was viable and could be sustainable based on the breeding performance and survival rates recorded.</w:t>
      </w:r>
    </w:p>
    <w:p w:rsidR="00AD5E67" w:rsidRDefault="00AD5E67" w:rsidP="00AD5E67">
      <w:pPr>
        <w:rPr>
          <w:lang w:val="en-US"/>
        </w:rPr>
      </w:pPr>
    </w:p>
    <w:p w:rsidR="00AD5E67" w:rsidRDefault="00AD5E67" w:rsidP="00AD5E67">
      <w:pPr>
        <w:rPr>
          <w:lang w:val="en-US"/>
        </w:rPr>
      </w:pPr>
    </w:p>
    <w:p w:rsidR="00AD5E67" w:rsidRDefault="00AD5E67" w:rsidP="00AD5E67">
      <w:pPr>
        <w:rPr>
          <w:lang w:val="en-US"/>
        </w:rPr>
      </w:pPr>
    </w:p>
    <w:p w:rsidR="00F03F96" w:rsidRDefault="00F03F96"/>
    <w:sectPr w:rsidR="00F03F96" w:rsidSect="00F03F96">
      <w:footerReference w:type="default" r:id="rId4"/>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00000" w:rsidRDefault="00240CE8">
    <w:pPr>
      <w:pStyle w:val="Footer"/>
    </w:pPr>
    <w:r>
      <w:pict>
        <v:shapetype id="_x0000_t202" coordsize="21600,21600" o:spt="202" path="m,l,21600r21600,l21600,xe">
          <v:stroke joinstyle="miter"/>
          <v:path gradientshapeok="t" o:connecttype="rect"/>
        </v:shapetype>
        <v:shape id="Text Box 9" o:spid="_x0000_s1025" type="#_x0000_t202" style="position:absolute;margin-left:104pt;margin-top:0;width:2in;height:2in;z-index:251660288;mso-wrap-style:none;mso-position-horizontal:right;mso-position-horizontal-relative:margin"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" filled="f" stroked="f">
          <v:textbox style="mso-fit-shape-to-text:t" inset="0,0,0,0">
            <w:txbxContent>
              <w:p w:rsidR="00000000" w:rsidRDefault="00240CE8">
                <w:pPr>
                  <w:pStyle w:val="Footer"/>
                </w:pPr>
                <w:r>
                  <w:fldChar w:fldCharType="begin"/>
                </w:r>
                <w:r>
                  <w:instrText xml:space="preserve"> PAGE  \* MERGEFORMAT </w:instrText>
                </w:r>
                <w:r>
                  <w:fldChar w:fldCharType="separate"/>
                </w:r>
                <w:r w:rsidR="00AD5E67">
                  <w:rPr>
                    <w:noProof/>
                  </w:rPr>
                  <w:t>2</w:t>
                </w:r>
                <w:r>
                  <w:fldChar w:fldCharType="end"/>
                </w:r>
              </w:p>
            </w:txbxContent>
          </v:textbox>
          <w10:wrap anchorx="margin"/>
        </v:shape>
      </w:pict>
    </w:r>
  </w:p>
</w:ft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5"/>
  <w:proofState w:spelling="clean" w:grammar="clean"/>
  <w:defaultTabStop w:val="720"/>
  <w:characterSpacingControl w:val="doNotCompress"/>
  <w:hdrShapeDefaults>
    <o:shapedefaults v:ext="edit" spidmax="3074"/>
    <o:shapelayout v:ext="edit">
      <o:idmap v:ext="edit" data="1"/>
    </o:shapelayout>
  </w:hdrShapeDefaults>
  <w:compat/>
  <w:rsids>
    <w:rsidRoot w:val="00AD5E67"/>
    <w:rsid w:val="00240CE8"/>
    <w:rsid w:val="00AD5E67"/>
    <w:rsid w:val="00F03F96"/>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qFormat="1"/>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D5E67"/>
    <w:pPr>
      <w:spacing w:after="160" w:line="259" w:lineRule="auto"/>
    </w:pPr>
    <w:rPr>
      <w:rFonts w:ascii="Calibri" w:eastAsia="Calibri" w:hAnsi="Calibri" w:cs="Times New Roman"/>
      <w:lang w:val="en-GB"/>
    </w:rPr>
  </w:style>
  <w:style w:type="paragraph" w:styleId="Heading1">
    <w:name w:val="heading 1"/>
    <w:basedOn w:val="Normal"/>
    <w:next w:val="Normal"/>
    <w:link w:val="Heading1Char"/>
    <w:uiPriority w:val="9"/>
    <w:qFormat/>
    <w:rsid w:val="00AD5E67"/>
    <w:pPr>
      <w:keepNext/>
      <w:keepLines/>
      <w:spacing w:before="240" w:after="0"/>
      <w:jc w:val="center"/>
      <w:outlineLvl w:val="0"/>
    </w:pPr>
    <w:rPr>
      <w:rFonts w:ascii="Times New Roman" w:eastAsia="SimSun" w:hAnsi="Times New Roman"/>
      <w:b/>
      <w:sz w:val="24"/>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AD5E67"/>
    <w:rPr>
      <w:rFonts w:ascii="Times New Roman" w:eastAsia="SimSun" w:hAnsi="Times New Roman" w:cs="Times New Roman"/>
      <w:b/>
      <w:sz w:val="24"/>
      <w:szCs w:val="32"/>
      <w:lang w:val="en-GB"/>
    </w:rPr>
  </w:style>
  <w:style w:type="paragraph" w:styleId="Footer">
    <w:name w:val="footer"/>
    <w:basedOn w:val="Normal"/>
    <w:link w:val="FooterChar"/>
    <w:uiPriority w:val="99"/>
    <w:unhideWhenUsed/>
    <w:qFormat/>
    <w:rsid w:val="00AD5E67"/>
    <w:pPr>
      <w:tabs>
        <w:tab w:val="center" w:pos="4153"/>
        <w:tab w:val="right" w:pos="8306"/>
      </w:tabs>
      <w:snapToGrid w:val="0"/>
    </w:pPr>
    <w:rPr>
      <w:sz w:val="18"/>
      <w:szCs w:val="18"/>
    </w:rPr>
  </w:style>
  <w:style w:type="character" w:customStyle="1" w:styleId="FooterChar">
    <w:name w:val="Footer Char"/>
    <w:basedOn w:val="DefaultParagraphFont"/>
    <w:link w:val="Footer"/>
    <w:uiPriority w:val="99"/>
    <w:rsid w:val="00AD5E67"/>
    <w:rPr>
      <w:rFonts w:ascii="Calibri" w:eastAsia="Calibri" w:hAnsi="Calibri" w:cs="Times New Roman"/>
      <w:sz w:val="18"/>
      <w:szCs w:val="18"/>
      <w:lang w:val="en-GB"/>
    </w:rPr>
  </w:style>
  <w:style w:type="paragraph" w:customStyle="1" w:styleId="Default">
    <w:name w:val="Default"/>
    <w:qFormat/>
    <w:rsid w:val="00AD5E67"/>
    <w:pPr>
      <w:autoSpaceDE w:val="0"/>
      <w:autoSpaceDN w:val="0"/>
      <w:adjustRightInd w:val="0"/>
      <w:spacing w:after="0" w:line="240" w:lineRule="auto"/>
    </w:pPr>
    <w:rPr>
      <w:rFonts w:ascii="Times New Roman" w:eastAsia="Calibri" w:hAnsi="Times New Roman" w:cs="Times New Roman"/>
      <w:color w:val="000000"/>
      <w:sz w:val="24"/>
      <w:szCs w:val="24"/>
      <w:lang w:val="en-GB" w:eastAsia="en-GB"/>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Pages>
  <Words>561</Words>
  <Characters>3198</Characters>
  <Application>Microsoft Office Word</Application>
  <DocSecurity>0</DocSecurity>
  <Lines>26</Lines>
  <Paragraphs>7</Paragraphs>
  <ScaleCrop>false</ScaleCrop>
  <Company/>
  <LinksUpToDate>false</LinksUpToDate>
  <CharactersWithSpaces>3752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FUNAAB LIBRARY</dc:creator>
  <cp:lastModifiedBy>FUNAAB LIBRARY</cp:lastModifiedBy>
  <cp:revision>1</cp:revision>
  <dcterms:created xsi:type="dcterms:W3CDTF">2025-12-08T08:16:00Z</dcterms:created>
  <dcterms:modified xsi:type="dcterms:W3CDTF">2025-12-08T08:17:00Z</dcterms:modified>
</cp:coreProperties>
</file>